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9EB89">
      <w:pPr>
        <w:spacing w:line="360" w:lineRule="auto"/>
        <w:jc w:val="left"/>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附件1：</w:t>
      </w:r>
    </w:p>
    <w:p w14:paraId="02A47D7F">
      <w:pPr>
        <w:spacing w:line="360" w:lineRule="auto"/>
        <w:jc w:val="center"/>
        <w:rPr>
          <w:rFonts w:asciiTheme="majorEastAsia" w:hAnsiTheme="majorEastAsia" w:eastAsiaTheme="majorEastAsia" w:cstheme="majorEastAsia"/>
          <w:b/>
          <w:bCs/>
          <w:sz w:val="30"/>
          <w:szCs w:val="30"/>
        </w:rPr>
      </w:pPr>
      <w:r>
        <w:rPr>
          <w:rFonts w:hint="eastAsia" w:ascii="微软雅黑" w:hAnsi="微软雅黑" w:eastAsia="微软雅黑" w:cs="宋体"/>
          <w:kern w:val="0"/>
          <w:sz w:val="29"/>
          <w:szCs w:val="29"/>
        </w:rPr>
        <w:t>职业技能在线课程资源建设服务</w:t>
      </w:r>
      <w:r>
        <w:rPr>
          <w:rFonts w:hint="eastAsia" w:asciiTheme="majorEastAsia" w:hAnsiTheme="majorEastAsia" w:eastAsiaTheme="majorEastAsia" w:cstheme="majorEastAsia"/>
          <w:b/>
          <w:bCs/>
          <w:sz w:val="30"/>
          <w:szCs w:val="30"/>
        </w:rPr>
        <w:t>需求书</w:t>
      </w:r>
    </w:p>
    <w:p w14:paraId="3812A229">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w:t>
      </w:r>
      <w:r>
        <w:rPr>
          <w:rFonts w:hint="eastAsia" w:asciiTheme="majorEastAsia" w:hAnsiTheme="majorEastAsia" w:eastAsiaTheme="majorEastAsia" w:cstheme="majorEastAsia"/>
          <w:b/>
          <w:bCs/>
          <w:sz w:val="24"/>
        </w:rPr>
        <w:t>建设概述</w:t>
      </w:r>
    </w:p>
    <w:p w14:paraId="17231D34">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为深入贯彻《“十四五” 职业技能培训规划》战略部署，全面落实人社厅函 [2024] 73 号文件中 “构建标准化、规范化数字培训资源体系” 的工作要求，依托数字技术赋能培训升级，提升培训资源的可获取性、互动性与个性化水平，精准匹配不同群体的多样化培训需求，切实提高培训整体质量与实效，现启动技能在线课程建设项目。本项目将从《公共营养师》《健康管理师》《保健按摩师》《母婴护理员》《育婴员》等职业范围内，结合市场的需求等因素选定 2 个职业，针对性建设对应职业的共 6 门技能在线课程。</w:t>
      </w:r>
    </w:p>
    <w:p w14:paraId="45A11A46">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二、建设课程</w:t>
      </w:r>
    </w:p>
    <w:tbl>
      <w:tblPr>
        <w:tblStyle w:val="12"/>
        <w:tblW w:w="6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2252"/>
        <w:gridCol w:w="1798"/>
        <w:gridCol w:w="1658"/>
      </w:tblGrid>
      <w:tr w14:paraId="6E02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vAlign w:val="center"/>
          </w:tcPr>
          <w:p w14:paraId="2FF643E0">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2252" w:type="dxa"/>
            <w:vAlign w:val="center"/>
          </w:tcPr>
          <w:p w14:paraId="0AEE1A2C">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职业名称</w:t>
            </w:r>
          </w:p>
        </w:tc>
        <w:tc>
          <w:tcPr>
            <w:tcW w:w="1798" w:type="dxa"/>
            <w:vAlign w:val="center"/>
          </w:tcPr>
          <w:p w14:paraId="50B77902">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对应证书等级</w:t>
            </w:r>
          </w:p>
        </w:tc>
        <w:tc>
          <w:tcPr>
            <w:tcW w:w="1658" w:type="dxa"/>
            <w:vAlign w:val="center"/>
          </w:tcPr>
          <w:p w14:paraId="521C1733">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课程数量</w:t>
            </w:r>
          </w:p>
        </w:tc>
      </w:tr>
      <w:tr w14:paraId="62CB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vAlign w:val="center"/>
          </w:tcPr>
          <w:p w14:paraId="2CF8810D">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2252" w:type="dxa"/>
            <w:vAlign w:val="center"/>
          </w:tcPr>
          <w:p w14:paraId="37C47C8D">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根据学校要求选择一个职业种类</w:t>
            </w:r>
          </w:p>
        </w:tc>
        <w:tc>
          <w:tcPr>
            <w:tcW w:w="1798" w:type="dxa"/>
            <w:vAlign w:val="center"/>
          </w:tcPr>
          <w:p w14:paraId="114FF680">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五、四、三级</w:t>
            </w:r>
          </w:p>
        </w:tc>
        <w:tc>
          <w:tcPr>
            <w:tcW w:w="1658" w:type="dxa"/>
            <w:vAlign w:val="center"/>
          </w:tcPr>
          <w:p w14:paraId="5E673387">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3门</w:t>
            </w:r>
          </w:p>
        </w:tc>
      </w:tr>
      <w:tr w14:paraId="08A3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vAlign w:val="center"/>
          </w:tcPr>
          <w:p w14:paraId="0A7546E8">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2252" w:type="dxa"/>
            <w:vAlign w:val="center"/>
          </w:tcPr>
          <w:p w14:paraId="2327AAED">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根据学校要求选择一个职业种类</w:t>
            </w:r>
          </w:p>
        </w:tc>
        <w:tc>
          <w:tcPr>
            <w:tcW w:w="1798" w:type="dxa"/>
            <w:vAlign w:val="center"/>
          </w:tcPr>
          <w:p w14:paraId="078DE632">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五、四、三级</w:t>
            </w:r>
          </w:p>
        </w:tc>
        <w:tc>
          <w:tcPr>
            <w:tcW w:w="1658" w:type="dxa"/>
            <w:vAlign w:val="center"/>
          </w:tcPr>
          <w:p w14:paraId="4B6E511D">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3门</w:t>
            </w:r>
          </w:p>
        </w:tc>
      </w:tr>
      <w:tr w14:paraId="18F4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vAlign w:val="center"/>
          </w:tcPr>
          <w:p w14:paraId="40935ACF">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总计</w:t>
            </w:r>
          </w:p>
        </w:tc>
        <w:tc>
          <w:tcPr>
            <w:tcW w:w="2252" w:type="dxa"/>
            <w:vAlign w:val="center"/>
          </w:tcPr>
          <w:p w14:paraId="324C083D">
            <w:pPr>
              <w:spacing w:line="360" w:lineRule="auto"/>
              <w:jc w:val="center"/>
              <w:rPr>
                <w:rFonts w:asciiTheme="majorEastAsia" w:hAnsiTheme="majorEastAsia" w:eastAsiaTheme="majorEastAsia" w:cstheme="majorEastAsia"/>
                <w:szCs w:val="21"/>
              </w:rPr>
            </w:pPr>
          </w:p>
        </w:tc>
        <w:tc>
          <w:tcPr>
            <w:tcW w:w="1798" w:type="dxa"/>
            <w:vAlign w:val="center"/>
          </w:tcPr>
          <w:p w14:paraId="1CBE1320">
            <w:pPr>
              <w:spacing w:line="360" w:lineRule="auto"/>
              <w:jc w:val="center"/>
              <w:rPr>
                <w:rFonts w:asciiTheme="majorEastAsia" w:hAnsiTheme="majorEastAsia" w:eastAsiaTheme="majorEastAsia" w:cstheme="majorEastAsia"/>
                <w:szCs w:val="21"/>
              </w:rPr>
            </w:pPr>
          </w:p>
        </w:tc>
        <w:tc>
          <w:tcPr>
            <w:tcW w:w="1658" w:type="dxa"/>
            <w:vAlign w:val="center"/>
          </w:tcPr>
          <w:p w14:paraId="4CF80008">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6门</w:t>
            </w:r>
          </w:p>
        </w:tc>
      </w:tr>
    </w:tbl>
    <w:p w14:paraId="55CA7F4C">
      <w:pPr>
        <w:spacing w:line="360" w:lineRule="auto"/>
        <w:rPr>
          <w:rFonts w:asciiTheme="majorEastAsia" w:hAnsiTheme="majorEastAsia" w:eastAsiaTheme="majorEastAsia" w:cstheme="majorEastAsia"/>
          <w:b/>
          <w:bCs/>
          <w:szCs w:val="21"/>
        </w:rPr>
      </w:pPr>
    </w:p>
    <w:p w14:paraId="62E9C430">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四、建设要求</w:t>
      </w:r>
    </w:p>
    <w:tbl>
      <w:tblPr>
        <w:tblStyle w:val="12"/>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95"/>
        <w:gridCol w:w="705"/>
        <w:gridCol w:w="750"/>
        <w:gridCol w:w="5820"/>
      </w:tblGrid>
      <w:tr w14:paraId="5989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00862B3C">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服务事项</w:t>
            </w:r>
          </w:p>
        </w:tc>
        <w:tc>
          <w:tcPr>
            <w:tcW w:w="2250" w:type="dxa"/>
            <w:gridSpan w:val="3"/>
            <w:vAlign w:val="center"/>
          </w:tcPr>
          <w:p w14:paraId="03BCBFB9">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职业名称</w:t>
            </w:r>
          </w:p>
        </w:tc>
        <w:tc>
          <w:tcPr>
            <w:tcW w:w="5820" w:type="dxa"/>
            <w:vAlign w:val="center"/>
          </w:tcPr>
          <w:p w14:paraId="00B4A717">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功能参数</w:t>
            </w:r>
          </w:p>
        </w:tc>
      </w:tr>
      <w:tr w14:paraId="2CCB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14:paraId="0F23BA9B">
            <w:pPr>
              <w:spacing w:line="500" w:lineRule="exact"/>
              <w:jc w:val="center"/>
              <w:rPr>
                <w:rFonts w:ascii="宋体" w:hAnsi="宋体" w:cs="宋体"/>
                <w:sz w:val="28"/>
                <w:szCs w:val="28"/>
              </w:rPr>
            </w:pPr>
            <w:r>
              <w:rPr>
                <w:rFonts w:hint="eastAsia" w:asciiTheme="majorEastAsia" w:hAnsiTheme="majorEastAsia" w:eastAsiaTheme="majorEastAsia" w:cstheme="majorEastAsia"/>
                <w:b/>
                <w:bCs/>
                <w:szCs w:val="21"/>
              </w:rPr>
              <w:t>建设课程</w:t>
            </w:r>
          </w:p>
        </w:tc>
        <w:tc>
          <w:tcPr>
            <w:tcW w:w="2250" w:type="dxa"/>
            <w:gridSpan w:val="3"/>
            <w:shd w:val="clear" w:color="auto" w:fill="auto"/>
            <w:vAlign w:val="center"/>
          </w:tcPr>
          <w:p w14:paraId="3525CCB4">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职业1</w:t>
            </w:r>
          </w:p>
        </w:tc>
        <w:tc>
          <w:tcPr>
            <w:tcW w:w="5820" w:type="dxa"/>
            <w:shd w:val="clear" w:color="auto" w:fill="auto"/>
            <w:vAlign w:val="center"/>
          </w:tcPr>
          <w:p w14:paraId="3E777F13">
            <w:pPr>
              <w:widowControl/>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1.对应证书等级：</w:t>
            </w:r>
            <w:r>
              <w:rPr>
                <w:rFonts w:hint="eastAsia" w:asciiTheme="majorEastAsia" w:hAnsiTheme="majorEastAsia" w:eastAsiaTheme="majorEastAsia" w:cstheme="majorEastAsia"/>
                <w:kern w:val="0"/>
                <w:szCs w:val="21"/>
                <w:lang w:bidi="ar"/>
              </w:rPr>
              <w:t>五、四、三级</w:t>
            </w:r>
          </w:p>
          <w:p w14:paraId="3B7080DC">
            <w:pPr>
              <w:widowControl/>
            </w:pPr>
            <w:r>
              <w:rPr>
                <w:rFonts w:hint="eastAsia" w:asciiTheme="majorEastAsia" w:hAnsiTheme="majorEastAsia" w:eastAsiaTheme="majorEastAsia" w:cstheme="majorEastAsia"/>
                <w:szCs w:val="21"/>
              </w:rPr>
              <w:t>2.课程视频数量：800分钟。</w:t>
            </w:r>
          </w:p>
        </w:tc>
      </w:tr>
      <w:tr w14:paraId="2B15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3B41C4F8">
            <w:pPr>
              <w:spacing w:line="500" w:lineRule="exact"/>
              <w:jc w:val="center"/>
              <w:rPr>
                <w:rFonts w:ascii="宋体" w:hAnsi="宋体" w:cs="宋体"/>
                <w:sz w:val="28"/>
                <w:szCs w:val="28"/>
              </w:rPr>
            </w:pPr>
          </w:p>
        </w:tc>
        <w:tc>
          <w:tcPr>
            <w:tcW w:w="2250" w:type="dxa"/>
            <w:gridSpan w:val="3"/>
            <w:shd w:val="clear" w:color="auto" w:fill="auto"/>
            <w:vAlign w:val="center"/>
          </w:tcPr>
          <w:p w14:paraId="57085EB6">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职业2</w:t>
            </w:r>
          </w:p>
        </w:tc>
        <w:tc>
          <w:tcPr>
            <w:tcW w:w="5820" w:type="dxa"/>
            <w:vAlign w:val="center"/>
          </w:tcPr>
          <w:p w14:paraId="141B2208">
            <w:pPr>
              <w:widowControl/>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1.对应证书等级：</w:t>
            </w:r>
            <w:r>
              <w:rPr>
                <w:rFonts w:hint="eastAsia" w:asciiTheme="majorEastAsia" w:hAnsiTheme="majorEastAsia" w:eastAsiaTheme="majorEastAsia" w:cstheme="majorEastAsia"/>
                <w:kern w:val="0"/>
                <w:szCs w:val="21"/>
                <w:lang w:bidi="ar"/>
              </w:rPr>
              <w:t>五、四、三级</w:t>
            </w:r>
          </w:p>
          <w:p w14:paraId="75E817E5">
            <w:pPr>
              <w:widowControl/>
              <w:rPr>
                <w:rFonts w:ascii="宋体" w:hAnsi="宋体" w:cs="宋体"/>
                <w:sz w:val="28"/>
                <w:szCs w:val="28"/>
              </w:rPr>
            </w:pPr>
            <w:r>
              <w:rPr>
                <w:rFonts w:hint="eastAsia" w:asciiTheme="majorEastAsia" w:hAnsiTheme="majorEastAsia" w:eastAsiaTheme="majorEastAsia" w:cstheme="majorEastAsia"/>
                <w:szCs w:val="21"/>
              </w:rPr>
              <w:t>2.课程视频数量：800分钟。</w:t>
            </w:r>
          </w:p>
        </w:tc>
      </w:tr>
      <w:tr w14:paraId="2FC1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71AB379E">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服务事项</w:t>
            </w:r>
          </w:p>
        </w:tc>
        <w:tc>
          <w:tcPr>
            <w:tcW w:w="795" w:type="dxa"/>
            <w:shd w:val="clear" w:color="auto" w:fill="auto"/>
            <w:vAlign w:val="center"/>
          </w:tcPr>
          <w:p w14:paraId="4D4CE9D0">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产品名称</w:t>
            </w:r>
          </w:p>
        </w:tc>
        <w:tc>
          <w:tcPr>
            <w:tcW w:w="705" w:type="dxa"/>
            <w:shd w:val="clear" w:color="auto" w:fill="auto"/>
            <w:vAlign w:val="center"/>
          </w:tcPr>
          <w:p w14:paraId="50B7E6E0">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数量</w:t>
            </w:r>
          </w:p>
        </w:tc>
        <w:tc>
          <w:tcPr>
            <w:tcW w:w="750" w:type="dxa"/>
            <w:shd w:val="clear" w:color="auto" w:fill="auto"/>
            <w:vAlign w:val="center"/>
          </w:tcPr>
          <w:p w14:paraId="3EC072FD">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单位</w:t>
            </w:r>
          </w:p>
        </w:tc>
        <w:tc>
          <w:tcPr>
            <w:tcW w:w="5820" w:type="dxa"/>
            <w:shd w:val="clear" w:color="auto" w:fill="auto"/>
            <w:vAlign w:val="center"/>
          </w:tcPr>
          <w:p w14:paraId="12A04C21">
            <w:pPr>
              <w:spacing w:line="400" w:lineRule="exact"/>
              <w:jc w:val="center"/>
              <w:rPr>
                <w:rFonts w:ascii="宋体" w:hAnsi="宋体" w:cs="宋体"/>
                <w:kern w:val="0"/>
                <w:sz w:val="28"/>
                <w:szCs w:val="28"/>
                <w:lang w:bidi="ar"/>
              </w:rPr>
            </w:pPr>
            <w:r>
              <w:rPr>
                <w:rFonts w:hint="eastAsia" w:asciiTheme="majorEastAsia" w:hAnsiTheme="majorEastAsia" w:eastAsiaTheme="majorEastAsia" w:cstheme="majorEastAsia"/>
                <w:b/>
                <w:bCs/>
                <w:szCs w:val="21"/>
              </w:rPr>
              <w:t>具体技术要求</w:t>
            </w:r>
          </w:p>
        </w:tc>
      </w:tr>
      <w:tr w14:paraId="5023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14:paraId="4A85488F">
            <w:pPr>
              <w:spacing w:line="500" w:lineRule="exact"/>
              <w:jc w:val="center"/>
              <w:rPr>
                <w:rFonts w:ascii="宋体" w:hAnsi="宋体" w:cs="宋体"/>
                <w:sz w:val="28"/>
                <w:szCs w:val="28"/>
              </w:rPr>
            </w:pPr>
            <w:r>
              <w:rPr>
                <w:rFonts w:hint="eastAsia" w:asciiTheme="majorEastAsia" w:hAnsiTheme="majorEastAsia" w:eastAsiaTheme="majorEastAsia" w:cstheme="majorEastAsia"/>
                <w:b/>
                <w:bCs/>
                <w:szCs w:val="21"/>
              </w:rPr>
              <w:t>建设要求</w:t>
            </w:r>
          </w:p>
        </w:tc>
        <w:tc>
          <w:tcPr>
            <w:tcW w:w="795" w:type="dxa"/>
            <w:vAlign w:val="center"/>
          </w:tcPr>
          <w:p w14:paraId="2CDDD143">
            <w:pPr>
              <w:spacing w:line="360" w:lineRule="auto"/>
              <w:jc w:val="center"/>
              <w:rPr>
                <w:rFonts w:ascii="宋体" w:hAnsi="宋体" w:cs="宋体"/>
                <w:sz w:val="28"/>
                <w:szCs w:val="28"/>
              </w:rPr>
            </w:pPr>
            <w:r>
              <w:rPr>
                <w:rFonts w:hint="eastAsia" w:asciiTheme="majorEastAsia" w:hAnsiTheme="majorEastAsia" w:eastAsiaTheme="majorEastAsia" w:cstheme="majorEastAsia"/>
                <w:b/>
                <w:bCs/>
                <w:szCs w:val="21"/>
              </w:rPr>
              <w:t>课程实操视频资源制作</w:t>
            </w:r>
          </w:p>
        </w:tc>
        <w:tc>
          <w:tcPr>
            <w:tcW w:w="705" w:type="dxa"/>
            <w:vAlign w:val="center"/>
          </w:tcPr>
          <w:p w14:paraId="505D7A29">
            <w:pPr>
              <w:spacing w:line="360" w:lineRule="auto"/>
              <w:jc w:val="center"/>
              <w:rPr>
                <w:rFonts w:ascii="宋体" w:hAnsi="宋体" w:cs="宋体"/>
                <w:kern w:val="0"/>
                <w:sz w:val="28"/>
                <w:szCs w:val="28"/>
                <w:lang w:bidi="ar"/>
              </w:rPr>
            </w:pPr>
            <w:r>
              <w:rPr>
                <w:rFonts w:hint="eastAsia" w:asciiTheme="majorEastAsia" w:hAnsiTheme="majorEastAsia" w:eastAsiaTheme="majorEastAsia" w:cstheme="majorEastAsia"/>
                <w:szCs w:val="21"/>
              </w:rPr>
              <w:t>1600</w:t>
            </w:r>
          </w:p>
        </w:tc>
        <w:tc>
          <w:tcPr>
            <w:tcW w:w="750" w:type="dxa"/>
            <w:vAlign w:val="center"/>
          </w:tcPr>
          <w:p w14:paraId="284CD1F2">
            <w:pPr>
              <w:spacing w:line="360" w:lineRule="auto"/>
              <w:jc w:val="center"/>
              <w:rPr>
                <w:rFonts w:ascii="宋体" w:hAnsi="宋体" w:cs="宋体"/>
                <w:kern w:val="0"/>
                <w:sz w:val="28"/>
                <w:szCs w:val="28"/>
                <w:lang w:bidi="ar"/>
              </w:rPr>
            </w:pPr>
            <w:r>
              <w:rPr>
                <w:rFonts w:hint="eastAsia" w:asciiTheme="majorEastAsia" w:hAnsiTheme="majorEastAsia" w:eastAsiaTheme="majorEastAsia" w:cstheme="majorEastAsia"/>
                <w:szCs w:val="21"/>
              </w:rPr>
              <w:t>分钟</w:t>
            </w:r>
          </w:p>
        </w:tc>
        <w:tc>
          <w:tcPr>
            <w:tcW w:w="5820" w:type="dxa"/>
            <w:vAlign w:val="center"/>
          </w:tcPr>
          <w:p w14:paraId="7CE35D6D">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w:t>
            </w:r>
            <w:r>
              <w:rPr>
                <w:rFonts w:hint="eastAsia" w:ascii="宋体" w:hAnsi="宋体" w:cs="宋体"/>
                <w:szCs w:val="21"/>
              </w:rPr>
              <w:t>为深入贯彻《“十四五”职业技能培训规划》战略部署，全面落实人社厅函[2024]73号文件关于“构建标准化、规范化数字培训资源体系”的工作要求，</w:t>
            </w:r>
            <w:r>
              <w:rPr>
                <w:rFonts w:ascii="宋体" w:hAnsi="宋体" w:cs="宋体"/>
                <w:szCs w:val="21"/>
              </w:rPr>
              <w:t>充分利用数字技术优势，提高培训资源的可获取性、互动性和个性化，有效地满足不同群体的培训需求，提升培训质量</w:t>
            </w:r>
            <w:r>
              <w:rPr>
                <w:rFonts w:hint="eastAsia" w:ascii="宋体" w:hAnsi="宋体" w:cs="宋体"/>
                <w:szCs w:val="21"/>
              </w:rPr>
              <w:t>，计划针对《公共营养师》、《健康管理师》、《保健按摩师》、《母婴护理员》、《育婴员》等职业开发技能在线课程。</w:t>
            </w:r>
          </w:p>
          <w:p w14:paraId="2D65ECF0">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二、课程视频录制数量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799"/>
              <w:gridCol w:w="2252"/>
            </w:tblGrid>
            <w:tr w14:paraId="7C6A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368" w:type="dxa"/>
                  <w:vAlign w:val="center"/>
                </w:tcPr>
                <w:p w14:paraId="73752323">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kern w:val="0"/>
                      <w:szCs w:val="21"/>
                      <w:lang w:bidi="ar"/>
                    </w:rPr>
                    <w:t>职业名称</w:t>
                  </w:r>
                </w:p>
              </w:tc>
              <w:tc>
                <w:tcPr>
                  <w:tcW w:w="1799" w:type="dxa"/>
                  <w:vAlign w:val="center"/>
                </w:tcPr>
                <w:p w14:paraId="51CC509C">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kern w:val="0"/>
                      <w:szCs w:val="21"/>
                      <w:lang w:bidi="ar"/>
                    </w:rPr>
                    <w:t>对应证书内容</w:t>
                  </w:r>
                </w:p>
              </w:tc>
              <w:tc>
                <w:tcPr>
                  <w:tcW w:w="2252" w:type="dxa"/>
                  <w:vAlign w:val="center"/>
                </w:tcPr>
                <w:p w14:paraId="7537A632">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kern w:val="0"/>
                      <w:szCs w:val="21"/>
                      <w:lang w:bidi="ar"/>
                    </w:rPr>
                    <w:t>课程视频录制时长数量</w:t>
                  </w:r>
                </w:p>
              </w:tc>
            </w:tr>
            <w:tr w14:paraId="6EEA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68" w:type="dxa"/>
                  <w:vAlign w:val="center"/>
                </w:tcPr>
                <w:p w14:paraId="6AB1A091">
                  <w:pPr>
                    <w:widowControl/>
                    <w:jc w:val="center"/>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szCs w:val="21"/>
                    </w:rPr>
                    <w:t>职业1</w:t>
                  </w:r>
                </w:p>
              </w:tc>
              <w:tc>
                <w:tcPr>
                  <w:tcW w:w="1799" w:type="dxa"/>
                  <w:vAlign w:val="center"/>
                </w:tcPr>
                <w:p w14:paraId="37694515">
                  <w:pPr>
                    <w:widowControl/>
                    <w:jc w:val="left"/>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五、四、三级</w:t>
                  </w:r>
                </w:p>
              </w:tc>
              <w:tc>
                <w:tcPr>
                  <w:tcW w:w="2252" w:type="dxa"/>
                  <w:vAlign w:val="center"/>
                </w:tcPr>
                <w:p w14:paraId="49532355">
                  <w:pPr>
                    <w:widowControl/>
                    <w:jc w:val="center"/>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800分钟</w:t>
                  </w:r>
                </w:p>
              </w:tc>
            </w:tr>
            <w:tr w14:paraId="386E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68" w:type="dxa"/>
                  <w:vAlign w:val="center"/>
                </w:tcPr>
                <w:p w14:paraId="24C70061">
                  <w:pPr>
                    <w:widowControl/>
                    <w:jc w:val="center"/>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职业2</w:t>
                  </w:r>
                </w:p>
              </w:tc>
              <w:tc>
                <w:tcPr>
                  <w:tcW w:w="1799" w:type="dxa"/>
                  <w:vAlign w:val="center"/>
                </w:tcPr>
                <w:p w14:paraId="657E74F2">
                  <w:pPr>
                    <w:widowControl/>
                    <w:jc w:val="left"/>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五、四、三级</w:t>
                  </w:r>
                </w:p>
              </w:tc>
              <w:tc>
                <w:tcPr>
                  <w:tcW w:w="2252" w:type="dxa"/>
                  <w:vAlign w:val="center"/>
                </w:tcPr>
                <w:p w14:paraId="25836008">
                  <w:pPr>
                    <w:widowControl/>
                    <w:jc w:val="center"/>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800分钟</w:t>
                  </w:r>
                </w:p>
              </w:tc>
            </w:tr>
          </w:tbl>
          <w:p w14:paraId="1360BC49">
            <w:pPr>
              <w:rPr>
                <w:rFonts w:ascii="宋体" w:hAnsi="宋体" w:cs="宋体"/>
                <w:szCs w:val="21"/>
              </w:rPr>
            </w:pPr>
            <w:r>
              <w:rPr>
                <w:rFonts w:hint="eastAsia" w:ascii="宋体" w:hAnsi="宋体" w:cs="宋体"/>
                <w:szCs w:val="21"/>
              </w:rPr>
              <w:t>二、课程拍摄形式要求</w:t>
            </w:r>
          </w:p>
          <w:p w14:paraId="6818C72F">
            <w:pPr>
              <w:ind w:firstLine="420" w:firstLineChars="200"/>
              <w:rPr>
                <w:rFonts w:ascii="宋体" w:hAnsi="宋体" w:cs="宋体"/>
                <w:szCs w:val="21"/>
              </w:rPr>
            </w:pPr>
            <w:r>
              <w:rPr>
                <w:rFonts w:hint="eastAsia" w:ascii="宋体" w:hAnsi="宋体" w:cs="宋体"/>
                <w:szCs w:val="21"/>
              </w:rPr>
              <w:t>根据课程性质结合职业教育课程教学的特点，课程顾问团队与教师一起确定课程最合适的拍摄方式，提供不少于6种的课件拍摄制作类型可供老师选择。</w:t>
            </w:r>
          </w:p>
          <w:p w14:paraId="03408E5D">
            <w:pPr>
              <w:ind w:firstLine="420" w:firstLineChars="200"/>
              <w:rPr>
                <w:rFonts w:ascii="宋体" w:hAnsi="宋体" w:cs="宋体"/>
                <w:szCs w:val="21"/>
              </w:rPr>
            </w:pPr>
            <w:r>
              <w:rPr>
                <w:rFonts w:hint="eastAsia" w:ascii="宋体" w:hAnsi="宋体" w:cs="宋体"/>
                <w:szCs w:val="21"/>
              </w:rPr>
              <w:t>图文动态模式：在摄影棚内采集声音，根据脚本内容设计图文动态课件。</w:t>
            </w:r>
          </w:p>
          <w:p w14:paraId="2506FE2C">
            <w:pPr>
              <w:ind w:firstLine="420" w:firstLineChars="200"/>
              <w:rPr>
                <w:rFonts w:ascii="宋体" w:hAnsi="宋体" w:cs="宋体"/>
                <w:szCs w:val="21"/>
              </w:rPr>
            </w:pPr>
            <w:r>
              <w:rPr>
                <w:rFonts w:hint="eastAsia" w:ascii="宋体" w:hAnsi="宋体" w:cs="宋体"/>
                <w:szCs w:val="21"/>
              </w:rPr>
              <w:t>实验实操模式：在实际拍摄场景内多机位拍摄，通过实际操作演示、同期收录讲解声音，完成教学过程。</w:t>
            </w:r>
          </w:p>
          <w:p w14:paraId="5358BAE0">
            <w:pPr>
              <w:ind w:firstLine="420" w:firstLineChars="200"/>
              <w:rPr>
                <w:rFonts w:ascii="宋体" w:hAnsi="宋体" w:cs="宋体"/>
                <w:szCs w:val="21"/>
              </w:rPr>
            </w:pPr>
            <w:r>
              <w:rPr>
                <w:rFonts w:hint="eastAsia" w:ascii="宋体" w:hAnsi="宋体" w:cs="宋体"/>
                <w:szCs w:val="21"/>
              </w:rPr>
              <w:t>情景实景模式：在实景场地按照脚本设计完成视频拍摄，根据老师讲课风格特点，后期配动态素材，以增加课程趣味性。</w:t>
            </w:r>
          </w:p>
          <w:p w14:paraId="3847730F">
            <w:pPr>
              <w:ind w:firstLine="420" w:firstLineChars="200"/>
              <w:rPr>
                <w:rFonts w:ascii="宋体" w:hAnsi="宋体" w:cs="宋体"/>
                <w:szCs w:val="21"/>
              </w:rPr>
            </w:pPr>
            <w:r>
              <w:rPr>
                <w:rFonts w:hint="eastAsia" w:ascii="宋体" w:hAnsi="宋体" w:cs="宋体"/>
                <w:szCs w:val="21"/>
              </w:rPr>
              <w:t>虚拟抠像模式：根据老师课程需求，设计虚拟背景，使用虚拟绿幕抠像，制作带虚拟背景的视频。</w:t>
            </w:r>
          </w:p>
          <w:p w14:paraId="4DFB1065">
            <w:pPr>
              <w:ind w:firstLine="420" w:firstLineChars="200"/>
              <w:rPr>
                <w:rFonts w:ascii="宋体" w:hAnsi="宋体" w:cs="宋体"/>
                <w:szCs w:val="21"/>
              </w:rPr>
            </w:pPr>
            <w:r>
              <w:rPr>
                <w:rFonts w:hint="eastAsia" w:ascii="宋体" w:hAnsi="宋体" w:cs="宋体"/>
                <w:szCs w:val="21"/>
              </w:rPr>
              <w:t>课堂实景模式：根据老师课程需求，在课室环境内进行课堂实录，场景中有讲台、大屏，大屏演示ppt教学内容，老师在讲述的过程中可与台下学员交流互动，开放性的学习，有利于不同层次的学员在创设的时间和空间中更自由地发挥和主动学习，可单机位或多机位拍摄。</w:t>
            </w:r>
          </w:p>
          <w:p w14:paraId="601DA732">
            <w:pPr>
              <w:ind w:firstLine="420" w:firstLineChars="200"/>
              <w:rPr>
                <w:rFonts w:ascii="宋体" w:hAnsi="宋体" w:cs="宋体"/>
                <w:szCs w:val="21"/>
              </w:rPr>
            </w:pPr>
            <w:r>
              <w:rPr>
                <w:rFonts w:hint="eastAsia" w:ascii="宋体" w:hAnsi="宋体" w:cs="宋体"/>
                <w:szCs w:val="21"/>
              </w:rPr>
              <w:t>录屏AE包装模式：全程录制电脑屏幕，须保证视频画面的美观流畅。后期通过AE包装软件制作具体课程特性的动态效果。</w:t>
            </w:r>
          </w:p>
          <w:p w14:paraId="7AF9310D">
            <w:pPr>
              <w:jc w:val="left"/>
              <w:rPr>
                <w:rFonts w:ascii="宋体" w:hAnsi="宋体" w:cs="宋体"/>
                <w:szCs w:val="21"/>
              </w:rPr>
            </w:pPr>
            <w:r>
              <w:rPr>
                <w:rFonts w:hint="eastAsia" w:ascii="宋体" w:hAnsi="宋体" w:cs="宋体"/>
                <w:szCs w:val="21"/>
              </w:rPr>
              <w:t>三、视频技术要求</w:t>
            </w:r>
          </w:p>
          <w:p w14:paraId="35D1ED1A">
            <w:pPr>
              <w:rPr>
                <w:rFonts w:ascii="宋体" w:hAnsi="宋体" w:cs="宋体"/>
                <w:szCs w:val="21"/>
              </w:rPr>
            </w:pPr>
            <w:r>
              <w:rPr>
                <w:rFonts w:hint="eastAsia" w:ascii="宋体" w:hAnsi="宋体" w:cs="宋体"/>
                <w:szCs w:val="21"/>
              </w:rPr>
              <w:t>（1）录制要求：采用至少 2 机位（专业高清摄像机）拍摄,所用摄像机分辨率 1920×1080，录制视频宽高比 16:9，视频帧率为 25 帧/秒。</w:t>
            </w:r>
          </w:p>
          <w:p w14:paraId="7B417B6C">
            <w:pPr>
              <w:rPr>
                <w:rFonts w:ascii="宋体" w:hAnsi="宋体" w:cs="宋体"/>
                <w:szCs w:val="21"/>
              </w:rPr>
            </w:pPr>
            <w:r>
              <w:rPr>
                <w:rFonts w:hint="eastAsia" w:ascii="宋体" w:hAnsi="宋体" w:cs="宋体"/>
                <w:szCs w:val="21"/>
              </w:rPr>
              <w:t>（2）后期制作要求：</w:t>
            </w:r>
          </w:p>
          <w:p w14:paraId="2C38C072">
            <w:pPr>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1 \* GB3</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片头与片尾，片头片尾不超过 10 秒，包括:学校 LOGO、课程名称、主讲教师姓名、职务、讲师所获荣誉、单位等信息。</w:t>
            </w:r>
          </w:p>
          <w:p w14:paraId="038749B5">
            <w:pPr>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2 \* GB3</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rPr>
              <w:t>视频信号源（最大化保证在学校现有设备下可以进行）</w:t>
            </w:r>
          </w:p>
          <w:p w14:paraId="1E7E2705">
            <w:pPr>
              <w:rPr>
                <w:rFonts w:ascii="宋体" w:hAnsi="宋体" w:cs="宋体"/>
                <w:szCs w:val="21"/>
              </w:rPr>
            </w:pPr>
            <w:r>
              <w:rPr>
                <w:rFonts w:hint="eastAsia" w:ascii="宋体" w:hAnsi="宋体" w:cs="宋体"/>
                <w:szCs w:val="21"/>
              </w:rPr>
              <w:t>稳定性：全片图像同步性能稳定，无失步现象，CTL 同步控制信号连续；图像无抖动跳跃，色彩无突变，编辑点处图像稳定。</w:t>
            </w:r>
          </w:p>
          <w:p w14:paraId="16D5D9FC">
            <w:pPr>
              <w:rPr>
                <w:rFonts w:ascii="宋体" w:hAnsi="宋体" w:cs="宋体"/>
                <w:szCs w:val="21"/>
              </w:rPr>
            </w:pPr>
            <w:r>
              <w:rPr>
                <w:rFonts w:hint="eastAsia" w:ascii="宋体" w:hAnsi="宋体" w:cs="宋体"/>
                <w:szCs w:val="21"/>
              </w:rPr>
              <w:t>信噪比：图像信噪比不低于 55dB，无明显杂波。</w:t>
            </w:r>
          </w:p>
          <w:p w14:paraId="52A7F2A5">
            <w:pPr>
              <w:rPr>
                <w:rFonts w:ascii="宋体" w:hAnsi="宋体" w:cs="宋体"/>
                <w:szCs w:val="21"/>
              </w:rPr>
            </w:pPr>
            <w:r>
              <w:rPr>
                <w:rFonts w:hint="eastAsia" w:ascii="宋体" w:hAnsi="宋体" w:cs="宋体"/>
                <w:szCs w:val="21"/>
              </w:rPr>
              <w:t>色调：白平衡正确，无明显偏色，多机拍摄的镜头衔接处无明显色差。</w:t>
            </w:r>
          </w:p>
          <w:p w14:paraId="2DED344F">
            <w:pPr>
              <w:rPr>
                <w:rFonts w:ascii="宋体" w:hAnsi="宋体" w:cs="宋体"/>
                <w:szCs w:val="21"/>
              </w:rPr>
            </w:pPr>
            <w:r>
              <w:rPr>
                <w:rFonts w:hint="eastAsia" w:ascii="宋体" w:hAnsi="宋体" w:cs="宋体"/>
                <w:szCs w:val="21"/>
              </w:rPr>
              <w:t>视频电平：视频全讯号幅度为 1 Vp-p ，最大不超过1.1Ⅴp-p。其中，消隐电平为 0V 时，白电平幅度 0.7Ⅴp-p，同步信号-0.3V，色同步信号幅度 0.3Vp-p (以消隐线上下对称)，全篇一致。</w:t>
            </w:r>
          </w:p>
          <w:p w14:paraId="134C24CB">
            <w:pPr>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3 \* GB3</w:instrText>
            </w:r>
            <w:r>
              <w:rPr>
                <w:rFonts w:hint="eastAsia" w:ascii="宋体" w:hAnsi="宋体" w:cs="宋体"/>
                <w:szCs w:val="21"/>
              </w:rPr>
              <w:fldChar w:fldCharType="separate"/>
            </w:r>
            <w:r>
              <w:rPr>
                <w:rFonts w:hint="eastAsia" w:ascii="宋体" w:hAnsi="宋体" w:cs="宋体"/>
                <w:szCs w:val="21"/>
              </w:rPr>
              <w:t>③</w:t>
            </w:r>
            <w:r>
              <w:rPr>
                <w:rFonts w:hint="eastAsia" w:ascii="宋体" w:hAnsi="宋体" w:cs="宋体"/>
                <w:szCs w:val="21"/>
              </w:rPr>
              <w:fldChar w:fldCharType="end"/>
            </w:r>
            <w:r>
              <w:rPr>
                <w:rFonts w:hint="eastAsia" w:ascii="宋体" w:hAnsi="宋体" w:cs="宋体"/>
                <w:szCs w:val="21"/>
              </w:rPr>
              <w:t>音频信号源</w:t>
            </w:r>
          </w:p>
          <w:p w14:paraId="64513034">
            <w:pPr>
              <w:rPr>
                <w:rFonts w:ascii="宋体" w:hAnsi="宋体" w:cs="宋体"/>
                <w:szCs w:val="21"/>
              </w:rPr>
            </w:pPr>
            <w:r>
              <w:rPr>
                <w:rFonts w:hint="eastAsia" w:ascii="宋体" w:hAnsi="宋体" w:cs="宋体"/>
                <w:szCs w:val="21"/>
              </w:rPr>
              <w:t>声道：教师讲授内容音频信号记录于第 1 声道，音乐、音效、同期声记录于第 2 声道，若有其他文字解说记录于第 3 声道(如录音设备无第 3 声道,则录于第 2 声道)。</w:t>
            </w:r>
          </w:p>
          <w:p w14:paraId="7CCB215F">
            <w:pPr>
              <w:rPr>
                <w:rFonts w:ascii="宋体" w:hAnsi="宋体" w:cs="宋体"/>
                <w:szCs w:val="21"/>
              </w:rPr>
            </w:pPr>
            <w:r>
              <w:rPr>
                <w:rFonts w:hint="eastAsia" w:ascii="宋体" w:hAnsi="宋体" w:cs="宋体"/>
                <w:szCs w:val="21"/>
              </w:rPr>
              <w:t>声音和画面要求同步，无交流声或其他杂音等缺陷。</w:t>
            </w:r>
          </w:p>
          <w:p w14:paraId="50879883">
            <w:pPr>
              <w:rPr>
                <w:rFonts w:ascii="宋体" w:hAnsi="宋体" w:cs="宋体"/>
                <w:szCs w:val="21"/>
              </w:rPr>
            </w:pPr>
            <w:r>
              <w:rPr>
                <w:rFonts w:hint="eastAsia" w:ascii="宋体" w:hAnsi="宋体" w:cs="宋体"/>
                <w:szCs w:val="21"/>
              </w:rPr>
              <w:t>伴音清晰、饱满、圆润，无失真、噪声杂音干扰、音量忽大忽小现象。解说声与现场声无明显比例失调，解说声与背景音乐无明显比例失调。</w:t>
            </w:r>
          </w:p>
          <w:p w14:paraId="1FB6257C">
            <w:pPr>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4 \* GB3</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rPr>
              <w:t>视频压缩格式及技术参数</w:t>
            </w:r>
          </w:p>
          <w:p w14:paraId="339189DD">
            <w:pPr>
              <w:rPr>
                <w:rFonts w:ascii="宋体" w:hAnsi="宋体" w:cs="宋体"/>
                <w:szCs w:val="21"/>
              </w:rPr>
            </w:pPr>
            <w:r>
              <w:rPr>
                <w:rFonts w:hint="eastAsia" w:ascii="宋体" w:hAnsi="宋体" w:cs="宋体"/>
                <w:szCs w:val="21"/>
              </w:rPr>
              <w:t>视频压缩采用 H.264/AVC(MPEG-4 Part10)编码、使用二次编码、不包含字幕的 MP4 格式。</w:t>
            </w:r>
          </w:p>
          <w:p w14:paraId="3D2C6233">
            <w:pPr>
              <w:rPr>
                <w:rFonts w:ascii="宋体" w:hAnsi="宋体" w:cs="宋体"/>
                <w:szCs w:val="21"/>
              </w:rPr>
            </w:pPr>
            <w:r>
              <w:rPr>
                <w:rFonts w:hint="eastAsia" w:ascii="宋体" w:hAnsi="宋体" w:cs="宋体"/>
                <w:szCs w:val="21"/>
              </w:rPr>
              <w:t>视频码流率：动态码流的最低码率不得低于 1024Kb</w:t>
            </w:r>
          </w:p>
          <w:p w14:paraId="30971E32">
            <w:pPr>
              <w:rPr>
                <w:rFonts w:ascii="宋体" w:hAnsi="宋体" w:cs="宋体"/>
                <w:szCs w:val="21"/>
              </w:rPr>
            </w:pPr>
            <w:r>
              <w:rPr>
                <w:rFonts w:hint="eastAsia" w:ascii="宋体" w:hAnsi="宋体" w:cs="宋体"/>
                <w:szCs w:val="21"/>
              </w:rPr>
              <w:t>视频分辨率：前期采用高清 16:9 拍摄，请设定为 1280×720 或 1920×1080。</w:t>
            </w:r>
          </w:p>
          <w:p w14:paraId="624F4E99">
            <w:pPr>
              <w:rPr>
                <w:rFonts w:ascii="宋体" w:hAnsi="宋体" w:cs="宋体"/>
                <w:szCs w:val="21"/>
              </w:rPr>
            </w:pPr>
            <w:r>
              <w:rPr>
                <w:rFonts w:hint="eastAsia" w:ascii="宋体" w:hAnsi="宋体" w:cs="宋体"/>
                <w:szCs w:val="21"/>
              </w:rPr>
              <w:t>视频画幅宽高比：视频画幅宽高比为 16:9，分辨率设定为 1280×720 或 1920×1080。</w:t>
            </w:r>
          </w:p>
          <w:p w14:paraId="0DC27148">
            <w:pPr>
              <w:rPr>
                <w:rFonts w:ascii="宋体" w:hAnsi="宋体" w:cs="宋体"/>
                <w:szCs w:val="21"/>
              </w:rPr>
            </w:pPr>
            <w:r>
              <w:rPr>
                <w:rFonts w:hint="eastAsia" w:ascii="宋体" w:hAnsi="宋体" w:cs="宋体"/>
                <w:szCs w:val="21"/>
              </w:rPr>
              <w:t>视频帧率为 25 帧/秒。</w:t>
            </w:r>
          </w:p>
          <w:p w14:paraId="0E492F90">
            <w:pPr>
              <w:rPr>
                <w:rFonts w:ascii="宋体" w:hAnsi="宋体" w:cs="宋体"/>
                <w:szCs w:val="21"/>
              </w:rPr>
            </w:pPr>
            <w:r>
              <w:rPr>
                <w:rFonts w:hint="eastAsia" w:ascii="宋体" w:hAnsi="宋体" w:cs="宋体"/>
                <w:szCs w:val="21"/>
              </w:rPr>
              <w:t>扫描方式采用逐行扫描。</w:t>
            </w:r>
          </w:p>
          <w:p w14:paraId="40482044">
            <w:pPr>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5 \* GB3</w:instrText>
            </w:r>
            <w:r>
              <w:rPr>
                <w:rFonts w:hint="eastAsia" w:ascii="宋体" w:hAnsi="宋体" w:cs="宋体"/>
                <w:szCs w:val="21"/>
              </w:rPr>
              <w:fldChar w:fldCharType="separate"/>
            </w:r>
            <w:r>
              <w:rPr>
                <w:rFonts w:hint="eastAsia" w:ascii="宋体" w:hAnsi="宋体" w:cs="宋体"/>
                <w:szCs w:val="21"/>
              </w:rPr>
              <w:t>⑤</w:t>
            </w:r>
            <w:r>
              <w:rPr>
                <w:rFonts w:hint="eastAsia" w:ascii="宋体" w:hAnsi="宋体" w:cs="宋体"/>
                <w:szCs w:val="21"/>
              </w:rPr>
              <w:fldChar w:fldCharType="end"/>
            </w:r>
            <w:r>
              <w:rPr>
                <w:rFonts w:hint="eastAsia" w:ascii="宋体" w:hAnsi="宋体" w:cs="宋体"/>
                <w:szCs w:val="21"/>
              </w:rPr>
              <w:t>音频压缩格式及技术参数</w:t>
            </w:r>
          </w:p>
          <w:p w14:paraId="24D19AA4">
            <w:pPr>
              <w:rPr>
                <w:rFonts w:ascii="宋体" w:hAnsi="宋体" w:cs="宋体"/>
                <w:szCs w:val="21"/>
              </w:rPr>
            </w:pPr>
            <w:r>
              <w:rPr>
                <w:rFonts w:hint="eastAsia" w:ascii="宋体" w:hAnsi="宋体" w:cs="宋体"/>
                <w:szCs w:val="21"/>
              </w:rPr>
              <w:t>音频压缩采用 AAC(MPEG4 Part3)格式</w:t>
            </w:r>
          </w:p>
          <w:p w14:paraId="71F65C96">
            <w:pPr>
              <w:rPr>
                <w:rFonts w:ascii="宋体" w:hAnsi="宋体" w:cs="宋体"/>
                <w:szCs w:val="21"/>
              </w:rPr>
            </w:pPr>
            <w:r>
              <w:rPr>
                <w:rFonts w:hint="eastAsia" w:ascii="宋体" w:hAnsi="宋体" w:cs="宋体"/>
                <w:szCs w:val="21"/>
              </w:rPr>
              <w:t>采样率 48KHz</w:t>
            </w:r>
          </w:p>
          <w:p w14:paraId="27E5D577">
            <w:pPr>
              <w:rPr>
                <w:rFonts w:ascii="宋体" w:hAnsi="宋体" w:cs="宋体"/>
                <w:szCs w:val="21"/>
              </w:rPr>
            </w:pPr>
            <w:r>
              <w:rPr>
                <w:rFonts w:hint="eastAsia" w:ascii="宋体" w:hAnsi="宋体" w:cs="宋体"/>
                <w:szCs w:val="21"/>
              </w:rPr>
              <w:t>音频码流率 128Kbps(恒定)</w:t>
            </w:r>
          </w:p>
          <w:p w14:paraId="45A59AD8">
            <w:pPr>
              <w:rPr>
                <w:rFonts w:ascii="宋体" w:hAnsi="宋体" w:cs="宋体"/>
                <w:szCs w:val="21"/>
              </w:rPr>
            </w:pPr>
            <w:r>
              <w:rPr>
                <w:rFonts w:hint="eastAsia" w:ascii="宋体" w:hAnsi="宋体" w:cs="宋体"/>
                <w:szCs w:val="21"/>
              </w:rPr>
              <w:t>必须是双声道，必须做混音处理。</w:t>
            </w:r>
          </w:p>
          <w:p w14:paraId="2F54B1FC">
            <w:pPr>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6 \* GB3</w:instrText>
            </w:r>
            <w:r>
              <w:rPr>
                <w:rFonts w:hint="eastAsia" w:ascii="宋体" w:hAnsi="宋体" w:cs="宋体"/>
                <w:szCs w:val="21"/>
              </w:rPr>
              <w:fldChar w:fldCharType="separate"/>
            </w:r>
            <w:r>
              <w:rPr>
                <w:rFonts w:hint="eastAsia" w:ascii="宋体" w:hAnsi="宋体" w:cs="宋体"/>
                <w:szCs w:val="21"/>
              </w:rPr>
              <w:t>⑥</w:t>
            </w:r>
            <w:r>
              <w:rPr>
                <w:rFonts w:hint="eastAsia" w:ascii="宋体" w:hAnsi="宋体" w:cs="宋体"/>
                <w:szCs w:val="21"/>
              </w:rPr>
              <w:fldChar w:fldCharType="end"/>
            </w:r>
            <w:r>
              <w:rPr>
                <w:rFonts w:hint="eastAsia" w:ascii="宋体" w:hAnsi="宋体" w:cs="宋体"/>
                <w:szCs w:val="21"/>
              </w:rPr>
              <w:t>封装</w:t>
            </w:r>
          </w:p>
          <w:p w14:paraId="4A5F05E0">
            <w:pPr>
              <w:rPr>
                <w:rFonts w:ascii="宋体" w:hAnsi="宋体" w:cs="宋体"/>
                <w:szCs w:val="21"/>
              </w:rPr>
            </w:pPr>
            <w:r>
              <w:rPr>
                <w:rFonts w:hint="eastAsia" w:ascii="宋体" w:hAnsi="宋体" w:cs="宋体"/>
                <w:szCs w:val="21"/>
              </w:rPr>
              <w:t>视频采用 MP4 封装，字幕文件采用 SRT 格式，中英文字幕需分成两个SRT 文件。</w:t>
            </w:r>
          </w:p>
          <w:p w14:paraId="54079678">
            <w:pPr>
              <w:rPr>
                <w:rFonts w:ascii="宋体" w:hAnsi="宋体" w:cs="宋体"/>
                <w:szCs w:val="21"/>
              </w:rPr>
            </w:pPr>
            <w:r>
              <w:rPr>
                <w:rFonts w:hint="eastAsia" w:ascii="宋体" w:hAnsi="宋体" w:cs="宋体"/>
                <w:szCs w:val="21"/>
              </w:rPr>
              <w:t>四、供应商需提供职业技能培训平台帐号，供课程教师进行模拟教学、测试等。平台功能要求:</w:t>
            </w:r>
          </w:p>
          <w:p w14:paraId="4A66D467">
            <w:pPr>
              <w:rPr>
                <w:rFonts w:ascii="宋体" w:hAnsi="宋体" w:cs="宋体"/>
                <w:szCs w:val="21"/>
              </w:rPr>
            </w:pPr>
            <w:r>
              <w:rPr>
                <w:rFonts w:hint="eastAsia" w:ascii="宋体" w:hAnsi="宋体" w:cs="宋体"/>
                <w:szCs w:val="21"/>
              </w:rPr>
              <w:t>（1）▲在线课程选课：选课系统采用购物车模式，学生可预览课程大纲、试看视频片段后自主选课。</w:t>
            </w:r>
            <w:r>
              <w:rPr>
                <w:rFonts w:hint="eastAsia" w:asciiTheme="majorEastAsia" w:hAnsiTheme="majorEastAsia" w:eastAsiaTheme="majorEastAsia" w:cstheme="majorEastAsia"/>
                <w:szCs w:val="21"/>
              </w:rPr>
              <w:t>（提供平台功能截图）</w:t>
            </w:r>
          </w:p>
          <w:p w14:paraId="5BFB3BEC">
            <w:pPr>
              <w:rPr>
                <w:rFonts w:ascii="宋体" w:hAnsi="宋体" w:cs="宋体"/>
                <w:szCs w:val="21"/>
              </w:rPr>
            </w:pPr>
            <w:r>
              <w:rPr>
                <w:rFonts w:hint="eastAsia" w:ascii="宋体" w:hAnsi="宋体" w:cs="宋体"/>
                <w:szCs w:val="21"/>
              </w:rPr>
              <w:t>（2）▲在线课程自主学习，课程学习中心提供自适应学习路径：</w:t>
            </w:r>
            <w:r>
              <w:rPr>
                <w:rFonts w:hint="eastAsia" w:asciiTheme="majorEastAsia" w:hAnsiTheme="majorEastAsia" w:eastAsiaTheme="majorEastAsia" w:cstheme="majorEastAsia"/>
                <w:szCs w:val="21"/>
              </w:rPr>
              <w:t>（提供平台功能截图）</w:t>
            </w:r>
          </w:p>
          <w:p w14:paraId="5BE22BAC">
            <w:pPr>
              <w:rPr>
                <w:rFonts w:ascii="宋体" w:hAnsi="宋体" w:cs="宋体"/>
                <w:szCs w:val="21"/>
              </w:rPr>
            </w:pPr>
            <w:r>
              <w:rPr>
                <w:rFonts w:hint="eastAsia" w:ascii="宋体" w:hAnsi="宋体" w:cs="宋体"/>
                <w:szCs w:val="21"/>
              </w:rPr>
              <w:t>实时显示当前学习进度与关联知识节点，完成学习任务获得相应学习成绩。</w:t>
            </w:r>
          </w:p>
          <w:p w14:paraId="54D6AE3C">
            <w:pPr>
              <w:rPr>
                <w:rFonts w:ascii="宋体" w:hAnsi="宋体" w:cs="宋体"/>
                <w:szCs w:val="21"/>
              </w:rPr>
            </w:pPr>
            <w:r>
              <w:rPr>
                <w:rFonts w:hint="eastAsia" w:ascii="宋体" w:hAnsi="宋体" w:cs="宋体"/>
                <w:szCs w:val="21"/>
              </w:rPr>
              <w:t>（3）▲直播课在线讲解答疑，直播系统集成多模态互动功能：</w:t>
            </w:r>
          </w:p>
          <w:p w14:paraId="55D021E7">
            <w:pPr>
              <w:rPr>
                <w:rFonts w:ascii="宋体" w:hAnsi="宋体" w:cs="宋体"/>
                <w:szCs w:val="21"/>
              </w:rPr>
            </w:pPr>
            <w:r>
              <w:rPr>
                <w:rFonts w:hint="eastAsia" w:ascii="宋体" w:hAnsi="宋体" w:cs="宋体"/>
                <w:szCs w:val="21"/>
              </w:rPr>
              <w:t>直播过程支持教师推送选择题，学生端即时显示作答统计；教师、学生可通过讨论区发言、连麦等方式进行互动解答。</w:t>
            </w:r>
            <w:r>
              <w:rPr>
                <w:rFonts w:hint="eastAsia" w:asciiTheme="majorEastAsia" w:hAnsiTheme="majorEastAsia" w:eastAsiaTheme="majorEastAsia" w:cstheme="majorEastAsia"/>
                <w:szCs w:val="21"/>
              </w:rPr>
              <w:t>（提供平台功能截图）</w:t>
            </w:r>
          </w:p>
          <w:p w14:paraId="44C9454A">
            <w:pPr>
              <w:rPr>
                <w:rFonts w:ascii="宋体" w:hAnsi="宋体" w:cs="宋体"/>
                <w:szCs w:val="21"/>
              </w:rPr>
            </w:pPr>
            <w:r>
              <w:rPr>
                <w:rFonts w:hint="eastAsia" w:ascii="宋体" w:hAnsi="宋体" w:cs="宋体"/>
                <w:szCs w:val="21"/>
              </w:rPr>
              <w:t>（4）▲提供题库导入模板：系统能提供标准化word模板，支持学科-知识点三级目录体系。教师可批量导入试题时标注题型（单选/多选/填空）、难度系数（1-5星）、答案解析、关联知识点标签。系统自动进行查重与规范性校验（如选项数量校验），异常题目进入人工审核队列，题库支持多维检索。</w:t>
            </w:r>
            <w:r>
              <w:rPr>
                <w:rFonts w:hint="eastAsia" w:asciiTheme="majorEastAsia" w:hAnsiTheme="majorEastAsia" w:eastAsiaTheme="majorEastAsia" w:cstheme="majorEastAsia"/>
                <w:szCs w:val="21"/>
              </w:rPr>
              <w:t>（提供平台功能截图）</w:t>
            </w:r>
          </w:p>
          <w:p w14:paraId="6036F232">
            <w:pPr>
              <w:rPr>
                <w:rFonts w:ascii="宋体" w:hAnsi="宋体" w:cs="宋体"/>
                <w:szCs w:val="21"/>
              </w:rPr>
            </w:pPr>
            <w:r>
              <w:rPr>
                <w:rFonts w:hint="eastAsia" w:ascii="宋体" w:hAnsi="宋体" w:cs="宋体"/>
                <w:szCs w:val="21"/>
              </w:rPr>
              <w:t>（5）课后线上作业，支持多种发布形式：</w:t>
            </w:r>
          </w:p>
          <w:p w14:paraId="7A4AA5B7">
            <w:pPr>
              <w:rPr>
                <w:rFonts w:ascii="宋体" w:hAnsi="宋体" w:cs="宋体"/>
                <w:szCs w:val="21"/>
              </w:rPr>
            </w:pPr>
            <w:r>
              <w:rPr>
                <w:rFonts w:hint="eastAsia" w:ascii="宋体" w:hAnsi="宋体" w:cs="宋体"/>
                <w:szCs w:val="21"/>
              </w:rPr>
              <w:t>支持根据知识点、难易程度发布作业或章节练习；支持发布小组作业，可发布调研报告、实验视频等开放式任务；支持禁止学生复制试题、粘贴、剪切作答区域，可允许学生重新答题。</w:t>
            </w:r>
          </w:p>
          <w:p w14:paraId="55C9835B">
            <w:pPr>
              <w:rPr>
                <w:rFonts w:ascii="宋体" w:hAnsi="宋体" w:cs="宋体"/>
                <w:szCs w:val="21"/>
              </w:rPr>
            </w:pPr>
            <w:r>
              <w:rPr>
                <w:rFonts w:hint="eastAsia" w:ascii="宋体" w:hAnsi="宋体" w:cs="宋体"/>
                <w:szCs w:val="21"/>
              </w:rPr>
              <w:t>系统可对客观题进行自动批阅，主观题支持标准答案和分数显示，可采用AI智能初评+教师复评模式进行批阅。</w:t>
            </w:r>
          </w:p>
          <w:p w14:paraId="487299CA">
            <w:pPr>
              <w:rPr>
                <w:rFonts w:ascii="宋体" w:hAnsi="宋体" w:cs="宋体"/>
                <w:szCs w:val="21"/>
              </w:rPr>
            </w:pPr>
            <w:r>
              <w:rPr>
                <w:rFonts w:hint="eastAsia" w:ascii="宋体" w:hAnsi="宋体" w:cs="宋体"/>
                <w:szCs w:val="21"/>
              </w:rPr>
              <w:t>（6）线上作业完成：学生通过多终端（PC/平板/手机）完成作业，系统实时保存进度。作答过程支持：</w:t>
            </w:r>
          </w:p>
          <w:p w14:paraId="0DF4C8A1">
            <w:pPr>
              <w:ind w:firstLine="420" w:firstLineChars="200"/>
              <w:rPr>
                <w:rFonts w:ascii="宋体" w:hAnsi="宋体" w:cs="宋体"/>
                <w:szCs w:val="21"/>
              </w:rPr>
            </w:pPr>
            <w:r>
              <w:rPr>
                <w:rFonts w:hint="eastAsia" w:ascii="宋体" w:hAnsi="宋体" w:cs="宋体"/>
                <w:szCs w:val="21"/>
              </w:rPr>
              <w:t>作业提交后显示答案解析，支持重新答题；作业在规定时间内才可生效作答；作业可记录成绩情况。</w:t>
            </w:r>
          </w:p>
          <w:p w14:paraId="33058778">
            <w:pPr>
              <w:rPr>
                <w:rFonts w:ascii="宋体" w:hAnsi="宋体" w:cs="宋体"/>
                <w:szCs w:val="21"/>
              </w:rPr>
            </w:pPr>
            <w:r>
              <w:rPr>
                <w:rFonts w:hint="eastAsia" w:ascii="宋体" w:hAnsi="宋体" w:cs="宋体"/>
                <w:szCs w:val="21"/>
              </w:rPr>
              <w:t>（7）▲各知识点精准刷题：题目添加时进行知识点分类和难易程度做标签，通过随机抽题和手动选题的方式在题库内组卷，根据知识点、难易程度、分值、权重等要求形成试卷。</w:t>
            </w:r>
            <w:r>
              <w:rPr>
                <w:rFonts w:hint="eastAsia" w:asciiTheme="majorEastAsia" w:hAnsiTheme="majorEastAsia" w:eastAsiaTheme="majorEastAsia" w:cstheme="majorEastAsia"/>
                <w:szCs w:val="21"/>
              </w:rPr>
              <w:t>（提供平台功能截图）</w:t>
            </w:r>
          </w:p>
          <w:p w14:paraId="29C1E2E2">
            <w:pPr>
              <w:rPr>
                <w:rFonts w:ascii="宋体" w:hAnsi="宋体" w:cs="宋体"/>
                <w:szCs w:val="21"/>
              </w:rPr>
            </w:pPr>
            <w:r>
              <w:rPr>
                <w:rFonts w:hint="eastAsia" w:ascii="宋体" w:hAnsi="宋体" w:cs="宋体"/>
                <w:szCs w:val="21"/>
              </w:rPr>
              <w:t>（8）作业自动批改：</w:t>
            </w:r>
          </w:p>
          <w:p w14:paraId="58233263">
            <w:pPr>
              <w:rPr>
                <w:rFonts w:ascii="宋体" w:hAnsi="宋体" w:cs="宋体"/>
                <w:szCs w:val="21"/>
              </w:rPr>
            </w:pPr>
            <w:r>
              <w:rPr>
                <w:rFonts w:hint="eastAsia" w:ascii="宋体" w:hAnsi="宋体" w:cs="宋体"/>
                <w:szCs w:val="21"/>
              </w:rPr>
              <w:t>客观题系统可自动批阅，主观题支持标准答案和分数显示，可采用智能阅卷功能，教师进行复评批阅。</w:t>
            </w:r>
          </w:p>
          <w:p w14:paraId="438DE6CA">
            <w:pPr>
              <w:rPr>
                <w:rFonts w:ascii="宋体" w:hAnsi="宋体" w:cs="宋体"/>
                <w:szCs w:val="21"/>
              </w:rPr>
            </w:pPr>
            <w:r>
              <w:rPr>
                <w:rFonts w:hint="eastAsia" w:ascii="宋体" w:hAnsi="宋体" w:cs="宋体"/>
                <w:szCs w:val="21"/>
              </w:rPr>
              <w:t>（9）智能组卷：教师可通过智能组卷系统，基于科目、知识点、难度系数等多维度筛选试题，自动生成试卷并自定义分值权重。</w:t>
            </w:r>
          </w:p>
          <w:p w14:paraId="7A3ECA69">
            <w:pPr>
              <w:rPr>
                <w:rFonts w:ascii="宋体" w:hAnsi="宋体" w:cs="宋体"/>
                <w:szCs w:val="21"/>
              </w:rPr>
            </w:pPr>
            <w:r>
              <w:rPr>
                <w:rFonts w:hint="eastAsia" w:ascii="宋体" w:hAnsi="宋体" w:cs="宋体"/>
                <w:szCs w:val="21"/>
              </w:rPr>
              <w:t>五、为帮助课程程团队进行创新新资源建设及课程设计，需提供3D虚拟教学资源AI工具及在线精品课程设计系统供课程团队使用，具有岗位分析、课程模块设计、工作任务分析、职业能力分析能功能模块。</w:t>
            </w:r>
          </w:p>
          <w:p w14:paraId="229E2E9A">
            <w:pPr>
              <w:ind w:left="10" w:hanging="10"/>
              <w:rPr>
                <w:rFonts w:ascii="宋体" w:hAnsi="宋体" w:cs="宋体"/>
                <w:szCs w:val="21"/>
              </w:rPr>
            </w:pPr>
            <w:r>
              <w:rPr>
                <w:rFonts w:hint="eastAsia" w:ascii="宋体" w:hAnsi="宋体" w:cs="宋体"/>
                <w:szCs w:val="21"/>
              </w:rPr>
              <w:t>六、培训要求</w:t>
            </w:r>
          </w:p>
          <w:p w14:paraId="227DDC3A">
            <w:pPr>
              <w:ind w:left="10" w:hanging="10"/>
              <w:rPr>
                <w:rFonts w:ascii="宋体" w:hAnsi="宋体" w:cs="宋体"/>
                <w:szCs w:val="21"/>
              </w:rPr>
            </w:pPr>
            <w:r>
              <w:rPr>
                <w:rFonts w:hint="eastAsia" w:ascii="宋体" w:hAnsi="宋体" w:cs="宋体"/>
                <w:szCs w:val="21"/>
              </w:rPr>
              <w:t>(1)</w:t>
            </w:r>
            <w:r>
              <w:rPr>
                <w:rFonts w:hint="eastAsia" w:asciiTheme="majorEastAsia" w:hAnsiTheme="majorEastAsia" w:eastAsiaTheme="majorEastAsia" w:cstheme="majorEastAsia"/>
                <w:szCs w:val="21"/>
              </w:rPr>
              <w:t>供应商根据要求为每门课程提供线上或线下的针对性指导，指导内容主要包括：课程设计、课程的框架设计、资源的组织与运用、知识点拆解、微课设计、脚本编写、视频内容呈现、视频现场录制等。</w:t>
            </w:r>
          </w:p>
          <w:p w14:paraId="32B14229">
            <w:pPr>
              <w:ind w:left="10" w:hanging="10"/>
              <w:rPr>
                <w:rFonts w:asciiTheme="majorEastAsia" w:hAnsiTheme="majorEastAsia" w:eastAsiaTheme="majorEastAsia" w:cstheme="majorEastAsia"/>
                <w:szCs w:val="21"/>
                <w:shd w:val="clear" w:color="auto" w:fill="FFFFFF"/>
              </w:rPr>
            </w:pPr>
            <w:r>
              <w:rPr>
                <w:rFonts w:hint="eastAsia" w:ascii="宋体" w:hAnsi="宋体" w:cs="宋体"/>
                <w:szCs w:val="21"/>
              </w:rPr>
              <w:t>(2)▲</w:t>
            </w:r>
            <w:r>
              <w:rPr>
                <w:rFonts w:hint="eastAsia" w:asciiTheme="majorEastAsia" w:hAnsiTheme="majorEastAsia" w:eastAsiaTheme="majorEastAsia" w:cstheme="majorEastAsia"/>
                <w:szCs w:val="21"/>
                <w:shd w:val="clear" w:color="auto" w:fill="FFFFFF"/>
              </w:rPr>
              <w:t>指导课程团队对课程知识点进行知识单元设计和拆分、配置知识点及技能点，课程知识点需符合《国家职业技能标准》对应工种的等级要求，融入课程思政元素，覆盖职业道德、安全规范、专业知识、专业技能等内容，输出《知识点/技能点》知识体系表。</w:t>
            </w:r>
          </w:p>
          <w:p w14:paraId="6C6C7F08">
            <w:pPr>
              <w:ind w:left="10" w:hanging="10"/>
              <w:rPr>
                <w:rFonts w:ascii="宋体" w:hAnsi="宋体" w:cs="宋体"/>
                <w:szCs w:val="21"/>
              </w:rPr>
            </w:pPr>
            <w:r>
              <w:rPr>
                <w:rFonts w:hint="eastAsia" w:ascii="宋体" w:hAnsi="宋体" w:cs="宋体"/>
                <w:szCs w:val="21"/>
              </w:rPr>
              <w:t>(3)教学技能的提升:为教师提供教学形象、教学动作、教学语言等的培训，包括教学风格塑造，协助教师塑造理性严谨、情绪感染、自然朴素、风趣幽默等类型的教学风格。</w:t>
            </w:r>
          </w:p>
          <w:p w14:paraId="508F2BDF">
            <w:pPr>
              <w:ind w:left="10" w:hanging="10"/>
              <w:rPr>
                <w:rFonts w:asciiTheme="majorEastAsia" w:hAnsiTheme="majorEastAsia" w:eastAsiaTheme="majorEastAsia" w:cstheme="majorEastAsia"/>
                <w:szCs w:val="21"/>
                <w:shd w:val="clear" w:color="auto" w:fill="FFFFFF"/>
              </w:rPr>
            </w:pPr>
            <w:r>
              <w:rPr>
                <w:rFonts w:hint="eastAsia" w:asciiTheme="majorEastAsia" w:hAnsiTheme="majorEastAsia" w:eastAsiaTheme="majorEastAsia" w:cstheme="majorEastAsia"/>
                <w:szCs w:val="21"/>
                <w:shd w:val="clear" w:color="auto" w:fill="FFFFFF"/>
              </w:rPr>
              <w:t>（4）AI数智化教学应用：为教师提供各类AI数智化工具培训，助力教师在课程设计、资源建设、AI助教创建等创新应用。</w:t>
            </w:r>
          </w:p>
          <w:p w14:paraId="7F69A03E">
            <w:pPr>
              <w:ind w:left="10" w:hanging="10"/>
              <w:rPr>
                <w:rFonts w:asciiTheme="majorEastAsia" w:hAnsiTheme="majorEastAsia" w:eastAsiaTheme="majorEastAsia" w:cstheme="majorEastAsia"/>
                <w:szCs w:val="21"/>
                <w:shd w:val="clear" w:color="auto" w:fill="FFFFFF"/>
              </w:rPr>
            </w:pPr>
            <w:r>
              <w:rPr>
                <w:rFonts w:hint="eastAsia" w:asciiTheme="majorEastAsia" w:hAnsiTheme="majorEastAsia" w:eastAsiaTheme="majorEastAsia" w:cstheme="majorEastAsia"/>
                <w:szCs w:val="21"/>
                <w:shd w:val="clear" w:color="auto" w:fill="FFFFFF"/>
              </w:rPr>
              <w:t>（5）▲供应商具备高校培训策划服务能力，有国家级/省级培训项目立项建设经验，提供1个完整项目的证明材料（包括立项、培训合同、培训内容策划、培训实施、学员培训证书等）</w:t>
            </w:r>
          </w:p>
          <w:p w14:paraId="0A58345C">
            <w:pPr>
              <w:numPr>
                <w:ilvl w:val="0"/>
                <w:numId w:val="2"/>
              </w:numPr>
              <w:ind w:left="10" w:hanging="10"/>
              <w:rPr>
                <w:rFonts w:asciiTheme="majorEastAsia" w:hAnsiTheme="majorEastAsia" w:eastAsiaTheme="majorEastAsia" w:cstheme="majorEastAsia"/>
                <w:szCs w:val="21"/>
                <w:shd w:val="clear" w:color="auto" w:fill="FFFFFF"/>
              </w:rPr>
            </w:pPr>
            <w:r>
              <w:rPr>
                <w:rFonts w:hint="eastAsia" w:asciiTheme="majorEastAsia" w:hAnsiTheme="majorEastAsia" w:eastAsiaTheme="majorEastAsia" w:cstheme="majorEastAsia"/>
                <w:szCs w:val="21"/>
                <w:shd w:val="clear" w:color="auto" w:fill="FFFFFF"/>
              </w:rPr>
              <w:t>▲</w:t>
            </w:r>
            <w:r>
              <w:rPr>
                <w:rFonts w:hint="eastAsia" w:ascii="宋体" w:hAnsi="宋体" w:cs="宋体"/>
                <w:bCs/>
                <w:shd w:val="clear" w:color="auto" w:fill="FFFFFF"/>
              </w:rPr>
              <w:t xml:space="preserve">为更有效地支持微课脚本撰写工作，成交供应商需提供微课脚本AI制作工具供课程团队使用，供应商投标时提供工具截图以及微课脚本智能生成系统软件著作权复印件等佐证材料。  </w:t>
            </w:r>
          </w:p>
        </w:tc>
      </w:tr>
      <w:tr w14:paraId="3C92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56C50042">
            <w:pPr>
              <w:spacing w:line="500" w:lineRule="exact"/>
              <w:jc w:val="center"/>
              <w:rPr>
                <w:rFonts w:ascii="宋体" w:hAnsi="宋体" w:cs="宋体"/>
                <w:sz w:val="28"/>
                <w:szCs w:val="28"/>
              </w:rPr>
            </w:pPr>
          </w:p>
        </w:tc>
        <w:tc>
          <w:tcPr>
            <w:tcW w:w="795" w:type="dxa"/>
            <w:shd w:val="clear" w:color="auto" w:fill="auto"/>
            <w:vAlign w:val="center"/>
          </w:tcPr>
          <w:p w14:paraId="175771F3">
            <w:pPr>
              <w:spacing w:line="360" w:lineRule="auto"/>
              <w:jc w:val="center"/>
              <w:rPr>
                <w:rFonts w:asciiTheme="majorEastAsia" w:hAnsiTheme="majorEastAsia" w:eastAsiaTheme="majorEastAsia" w:cstheme="majorEastAsia"/>
                <w:b/>
                <w:bCs/>
                <w:szCs w:val="21"/>
              </w:rPr>
            </w:pPr>
          </w:p>
          <w:p w14:paraId="6BBBF6EC">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课程理论视频制作—数字人帐号</w:t>
            </w:r>
          </w:p>
          <w:p w14:paraId="59F04CDC">
            <w:pPr>
              <w:spacing w:line="360" w:lineRule="auto"/>
              <w:jc w:val="center"/>
              <w:rPr>
                <w:rFonts w:asciiTheme="majorEastAsia" w:hAnsiTheme="majorEastAsia" w:eastAsiaTheme="majorEastAsia" w:cstheme="majorEastAsia"/>
                <w:b/>
                <w:bCs/>
                <w:szCs w:val="21"/>
              </w:rPr>
            </w:pPr>
          </w:p>
        </w:tc>
        <w:tc>
          <w:tcPr>
            <w:tcW w:w="705" w:type="dxa"/>
            <w:shd w:val="clear" w:color="auto" w:fill="auto"/>
            <w:vAlign w:val="center"/>
          </w:tcPr>
          <w:p w14:paraId="2703019B">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750" w:type="dxa"/>
            <w:shd w:val="clear" w:color="auto" w:fill="auto"/>
            <w:vAlign w:val="center"/>
          </w:tcPr>
          <w:p w14:paraId="6FFE5B84">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5820" w:type="dxa"/>
            <w:shd w:val="clear" w:color="auto" w:fill="auto"/>
            <w:vAlign w:val="center"/>
          </w:tcPr>
          <w:p w14:paraId="1AD389F5">
            <w:pPr>
              <w:pStyle w:val="21"/>
              <w:widowControl w:val="0"/>
              <w:jc w:val="both"/>
              <w:rPr>
                <w:rFonts w:hint="default" w:asciiTheme="majorEastAsia" w:hAnsiTheme="majorEastAsia" w:eastAsiaTheme="majorEastAsia" w:cstheme="majorEastAsia"/>
                <w:sz w:val="21"/>
                <w:szCs w:val="21"/>
                <w:lang w:eastAsia="zh-CN"/>
              </w:rPr>
            </w:pPr>
            <w:r>
              <w:rPr>
                <w:rFonts w:asciiTheme="majorEastAsia" w:hAnsiTheme="majorEastAsia" w:eastAsiaTheme="majorEastAsia" w:cstheme="majorEastAsia"/>
                <w:sz w:val="21"/>
                <w:szCs w:val="21"/>
                <w:lang w:eastAsia="zh-CN"/>
              </w:rPr>
              <w:t>课程理论视频制作：</w:t>
            </w:r>
          </w:p>
          <w:p w14:paraId="05072F36">
            <w:pPr>
              <w:pStyle w:val="21"/>
              <w:widowControl w:val="0"/>
              <w:jc w:val="both"/>
              <w:rPr>
                <w:rFonts w:hint="default" w:asciiTheme="majorEastAsia" w:hAnsiTheme="majorEastAsia" w:eastAsiaTheme="majorEastAsia" w:cstheme="majorEastAsia"/>
                <w:sz w:val="21"/>
                <w:szCs w:val="21"/>
                <w:lang w:eastAsia="zh-CN"/>
              </w:rPr>
            </w:pPr>
            <w:r>
              <w:rPr>
                <w:rFonts w:asciiTheme="majorEastAsia" w:hAnsiTheme="majorEastAsia" w:eastAsiaTheme="majorEastAsia" w:cstheme="majorEastAsia"/>
                <w:sz w:val="21"/>
                <w:szCs w:val="21"/>
                <w:lang w:eastAsia="zh-CN"/>
              </w:rPr>
              <w:t>一、</w:t>
            </w:r>
            <w:r>
              <w:rPr>
                <w:rFonts w:cs="宋体" w:asciiTheme="minorEastAsia" w:hAnsiTheme="minorEastAsia"/>
                <w:kern w:val="2"/>
                <w:sz w:val="21"/>
                <w:szCs w:val="21"/>
                <w:lang w:eastAsia="zh-CN"/>
              </w:rPr>
              <w:t>以课程老师为模型供应商进行形象和声音数据采集，具备高度逼真的形象，匹配声音的口型和肢体动作，以及高度逼真的原声发音，并通过后台AI训练后生成专属的数字人形象，每个职业克隆数字人一套，用于课程理论知识点微课制作，并为教师分配数字人系统账号，支持教师能够基于PPT和数字人教师自主制作输出微课视频，每个账号</w:t>
            </w:r>
            <w:r>
              <w:rPr>
                <w:rFonts w:ascii="宋体" w:hAnsi="宋体" w:eastAsia="宋体" w:cs="宋体"/>
                <w:sz w:val="21"/>
                <w:szCs w:val="21"/>
                <w:lang w:eastAsia="zh-CN"/>
              </w:rPr>
              <w:t>支持教师输出微课视频500分钟时长；共计1000分钟，时长有效期为1年，</w:t>
            </w:r>
            <w:r>
              <w:rPr>
                <w:rFonts w:cs="宋体" w:asciiTheme="minorEastAsia" w:hAnsiTheme="minorEastAsia"/>
                <w:kern w:val="2"/>
                <w:sz w:val="21"/>
                <w:szCs w:val="21"/>
                <w:lang w:eastAsia="zh-CN"/>
              </w:rPr>
              <w:t>数字人形象永久有效。</w:t>
            </w:r>
          </w:p>
          <w:p w14:paraId="71ADCE6A">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二、数字人微课制作平台技术要求</w:t>
            </w:r>
          </w:p>
          <w:p w14:paraId="58300F5C">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供应商需提供数字人微课制作平台供课程团队使用，具体要求：</w:t>
            </w:r>
          </w:p>
          <w:p w14:paraId="25AD5D4F">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平台支持专属形象定制和声音复刻，通过人工智能技术学习目标人讲话时的唇形、面部表情和动作间的潜在映射关系，生成定制形象，通过人工智能技术进行分析和计算，生成声音模型，不需要额外采集声音，还原真人妆容、表情、动作、神态、声音的课程专属超写实数字人形象。</w:t>
            </w:r>
          </w:p>
          <w:p w14:paraId="73C10888">
            <w:pPr>
              <w:pStyle w:val="6"/>
              <w:spacing w:line="24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r>
              <w:rPr>
                <w:rFonts w:hint="eastAsia" w:ascii="宋体" w:hAnsi="宋体" w:cs="宋体"/>
                <w:szCs w:val="21"/>
                <w:shd w:val="clear" w:color="auto" w:fill="FFFFFF"/>
              </w:rPr>
              <w:t>▲</w:t>
            </w:r>
            <w:r>
              <w:rPr>
                <w:rFonts w:hint="eastAsia" w:asciiTheme="majorEastAsia" w:hAnsiTheme="majorEastAsia" w:eastAsiaTheme="majorEastAsia" w:cstheme="majorEastAsia"/>
                <w:szCs w:val="21"/>
              </w:rPr>
              <w:t>平台需提供精细化和简洁化两种视频制作方式，支持屏幕比例标准：3:4竖屏、4:3横屏、9：16竖屏、16：9横屏、1:1横屏。（提供平台功能截图）</w:t>
            </w:r>
          </w:p>
          <w:p w14:paraId="4F3D7196">
            <w:pPr>
              <w:pStyle w:val="6"/>
              <w:spacing w:line="24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（3）课程讲稿支持文本驱动和语音驱动两种模式：</w:t>
            </w:r>
          </w:p>
          <w:p w14:paraId="271FEBD2">
            <w:pPr>
              <w:pStyle w:val="6"/>
              <w:spacing w:line="240" w:lineRule="auto"/>
              <w:ind w:left="-19" w:leftChars="-9"/>
              <w:rPr>
                <w:rFonts w:asciiTheme="majorEastAsia" w:hAnsiTheme="majorEastAsia" w:eastAsiaTheme="majorEastAsia" w:cstheme="majorEastAsia"/>
                <w:szCs w:val="21"/>
              </w:rPr>
            </w:pPr>
            <w:r>
              <w:rPr>
                <w:rFonts w:hint="eastAsia" w:ascii="宋体" w:hAnsi="宋体" w:cs="宋体"/>
                <w:szCs w:val="21"/>
                <w:shd w:val="clear" w:color="auto" w:fill="FFFFFF"/>
              </w:rPr>
              <w:t>▲</w:t>
            </w:r>
            <w:r>
              <w:rPr>
                <w:rFonts w:hint="eastAsia" w:asciiTheme="majorEastAsia" w:hAnsiTheme="majorEastAsia" w:eastAsiaTheme="majorEastAsia" w:cstheme="majorEastAsia"/>
                <w:szCs w:val="21"/>
              </w:rPr>
              <w:t>文本驱动模式（提供平台功能截图）：</w:t>
            </w:r>
          </w:p>
          <w:p w14:paraId="2F984EFB">
            <w:pPr>
              <w:ind w:left="19" w:hanging="18" w:hangingChars="9"/>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①平台可根据文字讲稿生成配音音频，支持音色、情感、语速、语调、音量参数调整；</w:t>
            </w:r>
          </w:p>
          <w:p w14:paraId="06895F33">
            <w:pPr>
              <w:ind w:left="19" w:hanging="18" w:hangingChars="9"/>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②支持识别标记停顿位置或手动插入停顿，可选择不同的停顿长度；</w:t>
            </w:r>
          </w:p>
          <w:p w14:paraId="270CC3AC">
            <w:pPr>
              <w:ind w:left="10" w:hanging="1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③支持检测文案中的中文多音字、英文读法、数字读法，允许用户选择读法读音，确保数字人的配音自然、准确；</w:t>
            </w:r>
          </w:p>
          <w:p w14:paraId="181B97D5">
            <w:pPr>
              <w:ind w:left="10" w:hanging="1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④支持多语种语音选择，适用于不同场景选择，满足教学需求。</w:t>
            </w:r>
          </w:p>
          <w:p w14:paraId="71E30746">
            <w:pPr>
              <w:jc w:val="left"/>
              <w:rPr>
                <w:rFonts w:asciiTheme="majorEastAsia" w:hAnsiTheme="majorEastAsia" w:eastAsiaTheme="majorEastAsia" w:cstheme="majorEastAsia"/>
                <w:szCs w:val="21"/>
              </w:rPr>
            </w:pPr>
            <w:r>
              <w:rPr>
                <w:rFonts w:hint="eastAsia" w:ascii="宋体" w:hAnsi="宋体" w:cs="宋体"/>
                <w:szCs w:val="21"/>
                <w:shd w:val="clear" w:color="auto" w:fill="FFFFFF"/>
              </w:rPr>
              <w:t>▲</w:t>
            </w:r>
            <w:r>
              <w:rPr>
                <w:rFonts w:hint="eastAsia" w:asciiTheme="majorEastAsia" w:hAnsiTheme="majorEastAsia" w:eastAsiaTheme="majorEastAsia" w:cstheme="majorEastAsia"/>
                <w:szCs w:val="21"/>
              </w:rPr>
              <w:t>音频驱动模式（提供平台功能截图）：</w:t>
            </w:r>
          </w:p>
          <w:p w14:paraId="401E8C00">
            <w:pPr>
              <w:ind w:left="10" w:hanging="1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①支持即时录音及上传真人音频两种方式驱动数字人。</w:t>
            </w:r>
          </w:p>
          <w:p w14:paraId="4E2CABEE">
            <w:pPr>
              <w:pStyle w:val="6"/>
              <w:spacing w:line="240" w:lineRule="auto"/>
              <w:ind w:left="10" w:hanging="1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②即时录音支持重录、试听。</w:t>
            </w:r>
          </w:p>
          <w:p w14:paraId="072480CE">
            <w:pPr>
              <w:ind w:left="10" w:hanging="1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③上传真人音频并识别文件中的音频自动生成精准、清晰的字幕。</w:t>
            </w:r>
          </w:p>
          <w:p w14:paraId="3019A17D">
            <w:pPr>
              <w:numPr>
                <w:ilvl w:val="0"/>
                <w:numId w:val="3"/>
              </w:numPr>
              <w:ind w:left="10" w:hanging="1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AI文案生成：支持输入文案需求可用AI一键生成所需的高质量文案内容；并支持采用DeepSeek大模型文案生成。</w:t>
            </w:r>
          </w:p>
          <w:p w14:paraId="63309A85">
            <w:pPr>
              <w:numPr>
                <w:ilvl w:val="0"/>
                <w:numId w:val="3"/>
              </w:numPr>
              <w:ind w:left="10" w:hanging="10"/>
              <w:jc w:val="left"/>
              <w:rPr>
                <w:rFonts w:asciiTheme="majorEastAsia" w:hAnsiTheme="majorEastAsia" w:eastAsiaTheme="majorEastAsia" w:cstheme="majorEastAsia"/>
                <w:szCs w:val="21"/>
              </w:rPr>
            </w:pPr>
            <w:r>
              <w:rPr>
                <w:rFonts w:hint="eastAsia" w:ascii="宋体" w:hAnsi="宋体" w:cs="宋体"/>
                <w:szCs w:val="21"/>
                <w:shd w:val="clear" w:color="auto" w:fill="FFFFFF"/>
              </w:rPr>
              <w:t>▲</w:t>
            </w:r>
            <w:r>
              <w:rPr>
                <w:rFonts w:hint="eastAsia" w:asciiTheme="majorEastAsia" w:hAnsiTheme="majorEastAsia" w:eastAsiaTheme="majorEastAsia" w:cstheme="majorEastAsia"/>
                <w:szCs w:val="21"/>
              </w:rPr>
              <w:t>视频画布编辑：支持灵活的可视化视频画布及素材编辑；（提供平台功能截图）</w:t>
            </w:r>
          </w:p>
          <w:p w14:paraId="7A8CA62C">
            <w:pPr>
              <w:widowControl/>
              <w:ind w:left="10" w:hanging="1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①平台支持</w:t>
            </w:r>
            <w:r>
              <w:rPr>
                <w:rFonts w:hint="eastAsia" w:asciiTheme="majorEastAsia" w:hAnsiTheme="majorEastAsia" w:eastAsiaTheme="majorEastAsia" w:cstheme="majorEastAsia"/>
                <w:szCs w:val="21"/>
                <w:lang w:val="zh-CN"/>
              </w:rPr>
              <w:t>上传教学PPT课件，</w:t>
            </w:r>
            <w:r>
              <w:rPr>
                <w:rFonts w:hint="eastAsia" w:asciiTheme="majorEastAsia" w:hAnsiTheme="majorEastAsia" w:eastAsiaTheme="majorEastAsia" w:cstheme="majorEastAsia"/>
                <w:szCs w:val="21"/>
              </w:rPr>
              <w:t>导入时支持使</w:t>
            </w:r>
            <w:r>
              <w:rPr>
                <w:rFonts w:hint="eastAsia" w:asciiTheme="majorEastAsia" w:hAnsiTheme="majorEastAsia" w:eastAsiaTheme="majorEastAsia" w:cstheme="majorEastAsia"/>
                <w:szCs w:val="21"/>
                <w:lang w:val="zh-CN"/>
              </w:rPr>
              <w:t>用PPT的备注信息作为播报文本，</w:t>
            </w:r>
            <w:r>
              <w:rPr>
                <w:rFonts w:hint="eastAsia" w:asciiTheme="majorEastAsia" w:hAnsiTheme="majorEastAsia" w:eastAsiaTheme="majorEastAsia" w:cstheme="majorEastAsia"/>
                <w:szCs w:val="21"/>
              </w:rPr>
              <w:t>且能 100%地保留教学PPT课件中原有的动画效果。</w:t>
            </w:r>
          </w:p>
          <w:p w14:paraId="23B09C56">
            <w:pPr>
              <w:widowControl/>
              <w:ind w:left="10" w:hanging="1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②可自由调整视频的画面比例，支持拖拽、缩放数字人、添加/隐藏数字人、PPT、背景等内容素材，并支持一键应用到全局。</w:t>
            </w:r>
          </w:p>
          <w:p w14:paraId="1C5459B8">
            <w:pPr>
              <w:ind w:left="10" w:hanging="1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③平台支持在制作过程中通过预览功能查看完整的短视频效果，包括背景、素材、语音等元素，确保视频制作达到预期的效果。</w:t>
            </w:r>
          </w:p>
          <w:p w14:paraId="08A6DC39">
            <w:pPr>
              <w:ind w:left="10" w:hanging="10"/>
              <w:rPr>
                <w:rFonts w:ascii="宋体" w:hAnsi="宋体" w:cs="宋体"/>
                <w:szCs w:val="21"/>
              </w:rPr>
            </w:pPr>
            <w:r>
              <w:rPr>
                <w:rFonts w:hint="eastAsia" w:ascii="宋体" w:hAnsi="宋体" w:cs="宋体"/>
                <w:szCs w:val="21"/>
              </w:rPr>
              <w:t>（6）插入的数字人、图形、视频、字幕可以在图层区域对其顺序进行调整。</w:t>
            </w:r>
          </w:p>
          <w:p w14:paraId="1786888D">
            <w:pPr>
              <w:pStyle w:val="10"/>
              <w:ind w:left="10" w:hanging="10"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r>
              <w:rPr>
                <w:rFonts w:hint="eastAsia" w:ascii="宋体" w:hAnsi="宋体" w:cs="宋体"/>
                <w:szCs w:val="21"/>
                <w:shd w:val="clear" w:color="auto" w:fill="FFFFFF"/>
              </w:rPr>
              <w:t>▲</w:t>
            </w:r>
            <w:r>
              <w:rPr>
                <w:rFonts w:hint="eastAsia" w:asciiTheme="majorEastAsia" w:hAnsiTheme="majorEastAsia" w:eastAsiaTheme="majorEastAsia" w:cstheme="majorEastAsia"/>
                <w:szCs w:val="21"/>
              </w:rPr>
              <w:t>针对已完成的数字人微课，可在原来的基础上随时进行修改，并在课件中可以增加转场动画效果。</w:t>
            </w:r>
          </w:p>
          <w:p w14:paraId="177714A9">
            <w:pPr>
              <w:pStyle w:val="5"/>
              <w:rPr>
                <w:rFonts w:asciiTheme="minorEastAsia" w:hAnsiTheme="minorEastAsia" w:eastAsiaTheme="minorEastAsia" w:cstheme="minorEastAsia"/>
                <w:szCs w:val="21"/>
              </w:rPr>
            </w:pPr>
            <w:r>
              <w:rPr>
                <w:rFonts w:hint="eastAsia" w:asciiTheme="majorEastAsia" w:hAnsiTheme="majorEastAsia" w:eastAsiaTheme="majorEastAsia" w:cstheme="majorEastAsia"/>
                <w:szCs w:val="21"/>
              </w:rPr>
              <w:t>（8）</w:t>
            </w:r>
            <w:r>
              <w:rPr>
                <w:rFonts w:hint="eastAsia" w:ascii="宋体" w:hAnsi="宋体" w:cs="宋体"/>
                <w:szCs w:val="21"/>
                <w:shd w:val="clear" w:color="auto" w:fill="FFFFFF"/>
              </w:rPr>
              <w:t>▲</w:t>
            </w:r>
            <w:r>
              <w:rPr>
                <w:rFonts w:hint="eastAsia" w:ascii="宋体" w:hAnsi="宋体" w:cs="宋体"/>
                <w:szCs w:val="21"/>
              </w:rPr>
              <w:t>平台</w:t>
            </w:r>
            <w:r>
              <w:rPr>
                <w:rFonts w:hint="eastAsia" w:asciiTheme="minorEastAsia" w:hAnsiTheme="minorEastAsia" w:eastAsiaTheme="minorEastAsia" w:cstheme="minorEastAsia"/>
                <w:szCs w:val="21"/>
              </w:rPr>
              <w:t>支持智能成片功能，可通过上传图片、视频或文字输入视频主题、观点等，AI生成短视频文案，确定文案后选择想要的数字人形象即可快速智能生成短视频。</w:t>
            </w:r>
            <w:r>
              <w:rPr>
                <w:rFonts w:hint="eastAsia" w:asciiTheme="majorEastAsia" w:hAnsiTheme="majorEastAsia" w:eastAsiaTheme="majorEastAsia" w:cstheme="majorEastAsia"/>
                <w:szCs w:val="21"/>
              </w:rPr>
              <w:t>（提供平台功能截图）</w:t>
            </w:r>
          </w:p>
          <w:p w14:paraId="07551980">
            <w:pPr>
              <w:pStyle w:val="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cstheme="minorEastAsia"/>
                <w:szCs w:val="21"/>
              </w:rPr>
              <w:t>9</w:t>
            </w:r>
            <w:r>
              <w:rPr>
                <w:rFonts w:hint="eastAsia" w:asciiTheme="minorEastAsia" w:hAnsiTheme="minorEastAsia" w:eastAsiaTheme="minorEastAsia" w:cstheme="minorEastAsia"/>
                <w:szCs w:val="21"/>
              </w:rPr>
              <w:t>）</w:t>
            </w:r>
            <w:r>
              <w:rPr>
                <w:rFonts w:hint="eastAsia" w:ascii="宋体" w:hAnsi="宋体" w:cs="宋体"/>
                <w:szCs w:val="21"/>
                <w:shd w:val="clear" w:color="auto" w:fill="FFFFFF"/>
              </w:rPr>
              <w:t>▲</w:t>
            </w:r>
            <w:r>
              <w:rPr>
                <w:rFonts w:hint="eastAsia" w:asciiTheme="minorEastAsia" w:hAnsiTheme="minorEastAsia" w:eastAsiaTheme="minorEastAsia" w:cstheme="minorEastAsia"/>
                <w:szCs w:val="21"/>
              </w:rPr>
              <w:t>平台支持智能成片生成的视频可进行手动编辑，进入微课制作界面，可以进行</w:t>
            </w:r>
            <w:r>
              <w:rPr>
                <w:rFonts w:hint="eastAsia" w:asciiTheme="minorEastAsia" w:hAnsiTheme="minorEastAsia" w:cstheme="minorEastAsia"/>
                <w:szCs w:val="21"/>
              </w:rPr>
              <w:t>添加定制的</w:t>
            </w:r>
            <w:r>
              <w:rPr>
                <w:rFonts w:hint="eastAsia" w:asciiTheme="minorEastAsia" w:hAnsiTheme="minorEastAsia" w:eastAsiaTheme="minorEastAsia" w:cstheme="minorEastAsia"/>
                <w:szCs w:val="21"/>
              </w:rPr>
              <w:t>数字人</w:t>
            </w:r>
            <w:r>
              <w:rPr>
                <w:rFonts w:hint="eastAsia" w:asciiTheme="minorEastAsia" w:hAnsiTheme="minorEastAsia" w:cstheme="minorEastAsia"/>
                <w:szCs w:val="21"/>
              </w:rPr>
              <w:t>及</w:t>
            </w:r>
            <w:r>
              <w:rPr>
                <w:rFonts w:hint="eastAsia" w:asciiTheme="minorEastAsia" w:hAnsiTheme="minorEastAsia" w:eastAsiaTheme="minorEastAsia" w:cstheme="minorEastAsia"/>
                <w:szCs w:val="21"/>
              </w:rPr>
              <w:t>背景、文字、模版等素材修改。</w:t>
            </w:r>
            <w:r>
              <w:rPr>
                <w:rFonts w:hint="eastAsia" w:asciiTheme="majorEastAsia" w:hAnsiTheme="majorEastAsia" w:eastAsiaTheme="majorEastAsia" w:cstheme="majorEastAsia"/>
                <w:szCs w:val="21"/>
              </w:rPr>
              <w:t>（提供平台功能截图）</w:t>
            </w:r>
          </w:p>
          <w:p w14:paraId="13227F9D"/>
          <w:p w14:paraId="4C4693BC">
            <w:pPr>
              <w:pStyle w:val="10"/>
              <w:ind w:firstLine="210"/>
              <w:rPr>
                <w:rFonts w:asciiTheme="majorEastAsia" w:hAnsiTheme="majorEastAsia" w:eastAsiaTheme="majorEastAsia" w:cstheme="majorEastAsia"/>
                <w:szCs w:val="21"/>
              </w:rPr>
            </w:pPr>
            <w:r>
              <w:rPr>
                <w:rFonts w:hint="eastAsia" w:ascii="宋体" w:hAnsi="宋体" w:cs="宋体"/>
                <w:szCs w:val="21"/>
              </w:rPr>
              <w:t>▲</w:t>
            </w:r>
            <w:r>
              <w:rPr>
                <w:rFonts w:hint="eastAsia" w:ascii="宋体" w:hAnsi="宋体" w:cs="宋体"/>
                <w:b/>
                <w:bCs/>
                <w:szCs w:val="21"/>
              </w:rPr>
              <w:t>供应商提供AI数字人制作系统著作权证书及平台功能截图。</w:t>
            </w:r>
          </w:p>
        </w:tc>
      </w:tr>
      <w:tr w14:paraId="2592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14:paraId="0B07568B">
            <w:pPr>
              <w:spacing w:line="500" w:lineRule="exact"/>
              <w:jc w:val="center"/>
              <w:rPr>
                <w:rFonts w:ascii="宋体" w:hAnsi="宋体" w:cs="宋体"/>
                <w:sz w:val="28"/>
                <w:szCs w:val="28"/>
              </w:rPr>
            </w:pPr>
            <w:r>
              <w:rPr>
                <w:rFonts w:hint="eastAsia"/>
                <w:b/>
                <w:bCs/>
                <w:sz w:val="24"/>
                <w:szCs w:val="32"/>
              </w:rPr>
              <w:t>商务要求</w:t>
            </w:r>
          </w:p>
        </w:tc>
        <w:tc>
          <w:tcPr>
            <w:tcW w:w="8070" w:type="dxa"/>
            <w:gridSpan w:val="4"/>
            <w:vAlign w:val="center"/>
          </w:tcPr>
          <w:p w14:paraId="006E76C1">
            <w:pPr>
              <w:rPr>
                <w:rFonts w:ascii="宋体" w:hAnsi="宋体" w:cs="宋体"/>
                <w:kern w:val="0"/>
                <w:sz w:val="28"/>
                <w:szCs w:val="28"/>
                <w:lang w:bidi="ar"/>
              </w:rPr>
            </w:pPr>
            <w:r>
              <w:rPr>
                <w:rFonts w:hint="eastAsia" w:ascii="宋体" w:hAnsi="宋体" w:cs="宋体"/>
                <w:szCs w:val="21"/>
              </w:rPr>
              <w:t>1.拍摄场地要求：拍摄场地需选择授课现场，授课现场可以是课堂、演播室或礼堂或虚拟蓝（绿）箱等场地，拍摄场地灯光要符合拍摄要求。现场是否安排学生互动可根据实际需要决定。</w:t>
            </w:r>
          </w:p>
        </w:tc>
      </w:tr>
      <w:tr w14:paraId="0711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2FEDDC16">
            <w:pPr>
              <w:spacing w:line="500" w:lineRule="exact"/>
              <w:jc w:val="center"/>
              <w:rPr>
                <w:rFonts w:ascii="宋体" w:hAnsi="宋体" w:cs="宋体"/>
                <w:sz w:val="28"/>
                <w:szCs w:val="28"/>
              </w:rPr>
            </w:pPr>
          </w:p>
        </w:tc>
        <w:tc>
          <w:tcPr>
            <w:tcW w:w="8070" w:type="dxa"/>
            <w:gridSpan w:val="4"/>
            <w:vAlign w:val="center"/>
          </w:tcPr>
          <w:p w14:paraId="01267216">
            <w:pPr>
              <w:widowControl/>
              <w:rPr>
                <w:rFonts w:ascii="宋体" w:hAnsi="宋体" w:cs="宋体"/>
                <w:sz w:val="28"/>
                <w:szCs w:val="28"/>
              </w:rPr>
            </w:pPr>
            <w:r>
              <w:rPr>
                <w:rFonts w:hint="eastAsia" w:ascii="宋体" w:hAnsi="宋体" w:cs="宋体"/>
                <w:szCs w:val="21"/>
              </w:rPr>
              <w:t>2.有自有或租用场地（如为自有的场地，需提供场地照片及场地使用归属权的有效证明材料；如为租赁的场地，须提供场地照片及租赁相关证明，如租赁合同、协议等）。</w:t>
            </w:r>
          </w:p>
        </w:tc>
      </w:tr>
      <w:tr w14:paraId="1074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150C24A7">
            <w:pPr>
              <w:spacing w:line="500" w:lineRule="exact"/>
              <w:jc w:val="center"/>
              <w:rPr>
                <w:rFonts w:ascii="宋体" w:hAnsi="宋体" w:cs="宋体"/>
                <w:sz w:val="28"/>
                <w:szCs w:val="28"/>
              </w:rPr>
            </w:pPr>
          </w:p>
        </w:tc>
        <w:tc>
          <w:tcPr>
            <w:tcW w:w="8070" w:type="dxa"/>
            <w:gridSpan w:val="4"/>
            <w:vAlign w:val="center"/>
          </w:tcPr>
          <w:p w14:paraId="45A36FF6">
            <w:pPr>
              <w:numPr>
                <w:ilvl w:val="0"/>
                <w:numId w:val="4"/>
              </w:numPr>
              <w:spacing w:line="400" w:lineRule="exact"/>
              <w:rPr>
                <w:rFonts w:ascii="宋体" w:hAnsi="宋体" w:cs="宋体"/>
                <w:szCs w:val="21"/>
              </w:rPr>
            </w:pPr>
            <w:r>
              <w:rPr>
                <w:rFonts w:hint="eastAsia" w:ascii="宋体" w:hAnsi="宋体" w:cs="宋体"/>
                <w:szCs w:val="21"/>
              </w:rPr>
              <w:t>拟投入本项目团队要求：</w:t>
            </w:r>
          </w:p>
          <w:p w14:paraId="6AF5FA10">
            <w:pPr>
              <w:ind w:left="10" w:hanging="10"/>
              <w:rPr>
                <w:rFonts w:asciiTheme="majorEastAsia" w:hAnsiTheme="majorEastAsia" w:eastAsiaTheme="majorEastAsia" w:cstheme="majorEastAsia"/>
                <w:szCs w:val="21"/>
                <w:shd w:val="clear" w:color="auto" w:fill="FFFFFF"/>
              </w:rPr>
            </w:pPr>
            <w:r>
              <w:rPr>
                <w:rFonts w:hint="eastAsia" w:ascii="宋体" w:hAnsi="宋体" w:cs="宋体"/>
                <w:szCs w:val="21"/>
              </w:rPr>
              <w:t>（1）</w:t>
            </w:r>
            <w:r>
              <w:rPr>
                <w:rFonts w:hint="eastAsia" w:asciiTheme="majorEastAsia" w:hAnsiTheme="majorEastAsia" w:eastAsiaTheme="majorEastAsia" w:cstheme="majorEastAsia"/>
                <w:szCs w:val="21"/>
                <w:shd w:val="clear" w:color="auto" w:fill="FFFFFF"/>
              </w:rPr>
              <w:t>项目负责人1名，具备丰富的课程设计和培训课程开发经验：</w:t>
            </w:r>
          </w:p>
          <w:p w14:paraId="48437042">
            <w:pPr>
              <w:ind w:left="10" w:hanging="10"/>
              <w:rPr>
                <w:rFonts w:asciiTheme="majorEastAsia" w:hAnsiTheme="majorEastAsia" w:eastAsiaTheme="majorEastAsia" w:cstheme="majorEastAsia"/>
                <w:szCs w:val="21"/>
                <w:shd w:val="clear" w:color="auto" w:fill="FFFFFF"/>
              </w:rPr>
            </w:pPr>
            <w:r>
              <w:rPr>
                <w:rFonts w:hint="eastAsia" w:asciiTheme="majorEastAsia" w:hAnsiTheme="majorEastAsia" w:eastAsiaTheme="majorEastAsia" w:cstheme="majorEastAsia"/>
                <w:szCs w:val="21"/>
                <w:shd w:val="clear" w:color="auto" w:fill="FFFFFF"/>
              </w:rPr>
              <w:t>①</w:t>
            </w:r>
            <w:r>
              <w:rPr>
                <w:rFonts w:hint="eastAsia" w:ascii="宋体" w:hAnsi="宋体" w:cs="宋体"/>
                <w:szCs w:val="21"/>
              </w:rPr>
              <w:t>具备产品设计能力，提供工业和信息化部IITC工信人才产品设计师测评认证证书和查询截图。</w:t>
            </w:r>
          </w:p>
          <w:p w14:paraId="38127BB3">
            <w:pPr>
              <w:ind w:left="10" w:hanging="10"/>
              <w:rPr>
                <w:rFonts w:ascii="宋体" w:hAnsi="宋体" w:cs="宋体"/>
                <w:bCs/>
                <w:shd w:val="clear" w:color="auto" w:fill="FFFFFF"/>
              </w:rPr>
            </w:pPr>
            <w:r>
              <w:rPr>
                <w:rFonts w:hint="eastAsia" w:asciiTheme="majorEastAsia" w:hAnsiTheme="majorEastAsia" w:eastAsiaTheme="majorEastAsia" w:cstheme="majorEastAsia"/>
                <w:szCs w:val="21"/>
                <w:shd w:val="clear" w:color="auto" w:fill="FFFFFF"/>
              </w:rPr>
              <w:t>②具备多所高校AI数字化教学应用培训经验，并承担过国培/省培数字化应用培训讲师，</w:t>
            </w:r>
            <w:r>
              <w:rPr>
                <w:rFonts w:hint="eastAsia" w:ascii="宋体" w:hAnsi="宋体" w:cs="宋体"/>
                <w:bCs/>
                <w:shd w:val="clear" w:color="auto" w:fill="FFFFFF"/>
              </w:rPr>
              <w:t>提供</w:t>
            </w:r>
            <w:r>
              <w:rPr>
                <w:rFonts w:hint="eastAsia" w:asciiTheme="majorEastAsia" w:hAnsiTheme="majorEastAsia" w:eastAsiaTheme="majorEastAsia" w:cstheme="majorEastAsia"/>
                <w:szCs w:val="21"/>
                <w:shd w:val="clear" w:color="auto" w:fill="FFFFFF"/>
              </w:rPr>
              <w:t>国培/省培培训证明材料，并</w:t>
            </w:r>
            <w:r>
              <w:rPr>
                <w:rFonts w:hint="eastAsia" w:ascii="宋体" w:hAnsi="宋体" w:cs="宋体"/>
                <w:bCs/>
                <w:shd w:val="clear" w:color="auto" w:fill="FFFFFF"/>
              </w:rPr>
              <w:t>为高校开展的培训内容含 “人工智能”“AI” 相关主题的培训证明材料（如高校出具的授课确认函、培训现场照片等）</w:t>
            </w:r>
          </w:p>
          <w:p w14:paraId="5888A7E5">
            <w:pPr>
              <w:ind w:left="10" w:hanging="10"/>
              <w:rPr>
                <w:rFonts w:ascii="宋体" w:hAnsi="宋体" w:cs="宋体"/>
                <w:bCs/>
                <w:shd w:val="clear" w:color="auto" w:fill="FFFFFF"/>
              </w:rPr>
            </w:pPr>
            <w:r>
              <w:rPr>
                <w:rFonts w:asciiTheme="majorEastAsia" w:hAnsiTheme="majorEastAsia" w:eastAsiaTheme="majorEastAsia" w:cstheme="majorEastAsia"/>
                <w:szCs w:val="21"/>
                <w:shd w:val="clear" w:color="auto" w:fill="FFFFFF"/>
              </w:rPr>
              <w:t>③</w:t>
            </w:r>
            <w:r>
              <w:rPr>
                <w:rFonts w:hint="eastAsia" w:asciiTheme="majorEastAsia" w:hAnsiTheme="majorEastAsia" w:eastAsiaTheme="majorEastAsia" w:cstheme="majorEastAsia"/>
                <w:szCs w:val="21"/>
                <w:shd w:val="clear" w:color="auto" w:fill="FFFFFF"/>
              </w:rPr>
              <w:t>担</w:t>
            </w:r>
            <w:r>
              <w:rPr>
                <w:rFonts w:hint="eastAsia" w:ascii="Calibri" w:hAnsi="Calibri" w:cs="Calibri"/>
                <w:bCs/>
                <w:shd w:val="clear" w:color="auto" w:fill="FFFFFF"/>
              </w:rPr>
              <w:t>任过两项及以上省级学生相关技能比赛评审专家（提供学校聘书）。</w:t>
            </w:r>
          </w:p>
          <w:p w14:paraId="1810C25E">
            <w:pPr>
              <w:numPr>
                <w:ilvl w:val="0"/>
                <w:numId w:val="5"/>
              </w:numPr>
              <w:spacing w:line="400" w:lineRule="exact"/>
              <w:rPr>
                <w:rFonts w:asciiTheme="majorEastAsia" w:hAnsiTheme="majorEastAsia" w:eastAsiaTheme="majorEastAsia" w:cstheme="majorEastAsia"/>
                <w:szCs w:val="21"/>
                <w:shd w:val="clear" w:color="auto" w:fill="FFFFFF"/>
              </w:rPr>
            </w:pPr>
            <w:r>
              <w:rPr>
                <w:rFonts w:hint="eastAsia" w:asciiTheme="majorEastAsia" w:hAnsiTheme="majorEastAsia" w:eastAsiaTheme="majorEastAsia" w:cstheme="majorEastAsia"/>
                <w:szCs w:val="21"/>
                <w:shd w:val="clear" w:color="auto" w:fill="FFFFFF"/>
              </w:rPr>
              <w:t>项目人员具有高级课件设计工程师证书、高级课程设计与开发师证书、文案创意工程师高级的证书、影视剪辑或影视特效或平面设计或三维建模等设计类证书。</w:t>
            </w:r>
          </w:p>
          <w:p w14:paraId="7A32CFE8">
            <w:pPr>
              <w:spacing w:line="400" w:lineRule="exact"/>
              <w:rPr>
                <w:rFonts w:ascii="宋体" w:hAnsi="宋体" w:cs="宋体" w:eastAsiaTheme="majorEastAsia"/>
                <w:szCs w:val="21"/>
              </w:rPr>
            </w:pPr>
            <w:r>
              <w:rPr>
                <w:rFonts w:hint="eastAsia" w:asciiTheme="majorEastAsia" w:hAnsiTheme="majorEastAsia" w:eastAsiaTheme="majorEastAsia" w:cstheme="majorEastAsia"/>
                <w:szCs w:val="21"/>
                <w:shd w:val="clear" w:color="auto" w:fill="FFFFFF"/>
              </w:rPr>
              <w:t>注：提供相关证书或毕业证证书复印件及投标供应商为其缴纳的</w:t>
            </w:r>
            <w:r>
              <w:rPr>
                <w:rFonts w:hint="eastAsia" w:ascii="宋体" w:hAnsi="宋体" w:cs="宋体"/>
                <w:bCs/>
                <w:shd w:val="clear" w:color="auto" w:fill="FFFFFF"/>
              </w:rPr>
              <w:t>近三个月内任意一个月社保缴纳证明等并</w:t>
            </w:r>
            <w:r>
              <w:rPr>
                <w:rFonts w:hint="eastAsia" w:asciiTheme="majorEastAsia" w:hAnsiTheme="majorEastAsia" w:eastAsiaTheme="majorEastAsia" w:cstheme="majorEastAsia"/>
                <w:szCs w:val="21"/>
                <w:shd w:val="clear" w:color="auto" w:fill="FFFFFF"/>
              </w:rPr>
              <w:t>加盖投标供应商公章。</w:t>
            </w:r>
          </w:p>
        </w:tc>
      </w:tr>
      <w:tr w14:paraId="203A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184DCCB2">
            <w:pPr>
              <w:spacing w:line="500" w:lineRule="exact"/>
              <w:jc w:val="center"/>
              <w:rPr>
                <w:rFonts w:ascii="宋体" w:hAnsi="宋体" w:cs="宋体"/>
                <w:sz w:val="28"/>
                <w:szCs w:val="28"/>
              </w:rPr>
            </w:pPr>
          </w:p>
        </w:tc>
        <w:tc>
          <w:tcPr>
            <w:tcW w:w="8070" w:type="dxa"/>
            <w:gridSpan w:val="4"/>
            <w:vAlign w:val="center"/>
          </w:tcPr>
          <w:p w14:paraId="7739A460">
            <w:pPr>
              <w:rPr>
                <w:rFonts w:ascii="宋体" w:hAnsi="宋体" w:cs="宋体"/>
                <w:szCs w:val="21"/>
              </w:rPr>
            </w:pPr>
            <w:r>
              <w:rPr>
                <w:rFonts w:hint="eastAsia" w:ascii="宋体" w:hAnsi="宋体" w:cs="宋体"/>
                <w:szCs w:val="21"/>
              </w:rPr>
              <w:t>4.中选供应商还需为采购人提供以下服务，费用包含在报价中，采购人不再另外支付费用。</w:t>
            </w:r>
          </w:p>
          <w:p w14:paraId="3164EAD7">
            <w:pPr>
              <w:rPr>
                <w:rFonts w:ascii="宋体" w:hAnsi="宋体" w:cs="宋体" w:eastAsiaTheme="minorEastAsia"/>
                <w:szCs w:val="21"/>
              </w:rPr>
            </w:pPr>
            <w:r>
              <w:rPr>
                <w:rFonts w:hint="eastAsia" w:ascii="宋体" w:hAnsi="宋体" w:cs="宋体"/>
                <w:szCs w:val="21"/>
              </w:rPr>
              <w:t>（1）维护期为全部服务交付完成至少1年；</w:t>
            </w:r>
          </w:p>
          <w:p w14:paraId="68D7CEF0">
            <w:pPr>
              <w:rPr>
                <w:rFonts w:ascii="宋体" w:hAnsi="宋体" w:cs="宋体" w:eastAsiaTheme="minorEastAsia"/>
                <w:szCs w:val="21"/>
              </w:rPr>
            </w:pPr>
            <w:r>
              <w:rPr>
                <w:rFonts w:hint="eastAsia" w:ascii="宋体" w:hAnsi="宋体" w:cs="宋体"/>
                <w:szCs w:val="21"/>
              </w:rPr>
              <w:t>（2）提供课程服务产品相关的培训、技术支持等服务；</w:t>
            </w:r>
          </w:p>
          <w:p w14:paraId="5C8BD5D0">
            <w:pPr>
              <w:rPr>
                <w:rFonts w:ascii="宋体" w:hAnsi="宋体" w:cs="宋体" w:eastAsiaTheme="minorEastAsia"/>
                <w:szCs w:val="21"/>
              </w:rPr>
            </w:pPr>
            <w:r>
              <w:rPr>
                <w:rFonts w:hint="eastAsia" w:ascii="宋体" w:hAnsi="宋体" w:cs="宋体"/>
                <w:szCs w:val="21"/>
              </w:rPr>
              <w:t>（3）提供四种常规技术服务方式，电话支持、电子邮件支持、远程维护支持；</w:t>
            </w:r>
          </w:p>
          <w:p w14:paraId="7041A4A2">
            <w:pPr>
              <w:rPr>
                <w:rFonts w:ascii="宋体" w:hAnsi="宋体" w:cs="宋体" w:eastAsiaTheme="minorEastAsia"/>
                <w:szCs w:val="21"/>
              </w:rPr>
            </w:pPr>
            <w:r>
              <w:rPr>
                <w:rFonts w:hint="eastAsia" w:ascii="宋体" w:hAnsi="宋体" w:cs="宋体"/>
                <w:szCs w:val="21"/>
              </w:rPr>
              <w:t>（4）供应商应当在响应文件中提供相关获奖证明等文件；</w:t>
            </w:r>
          </w:p>
          <w:p w14:paraId="68A76C42">
            <w:pPr>
              <w:rPr>
                <w:rFonts w:ascii="宋体" w:hAnsi="宋体" w:cs="宋体" w:eastAsiaTheme="minorEastAsia"/>
                <w:szCs w:val="21"/>
              </w:rPr>
            </w:pPr>
            <w:r>
              <w:rPr>
                <w:rFonts w:hint="eastAsia" w:ascii="宋体" w:hAnsi="宋体" w:cs="宋体"/>
                <w:szCs w:val="21"/>
              </w:rPr>
              <w:t>（5）供应商具备类似的其它项目的业绩情况等；</w:t>
            </w:r>
          </w:p>
          <w:p w14:paraId="6A839D2C">
            <w:pPr>
              <w:rPr>
                <w:rFonts w:ascii="宋体" w:hAnsi="宋体" w:cs="宋体" w:eastAsiaTheme="minorEastAsia"/>
                <w:szCs w:val="21"/>
              </w:rPr>
            </w:pPr>
            <w:r>
              <w:rPr>
                <w:rFonts w:hint="eastAsia" w:ascii="宋体" w:hAnsi="宋体" w:cs="宋体"/>
                <w:szCs w:val="21"/>
              </w:rPr>
              <w:t>（6）中选供应商签订合同后，应严格履行响应文件中拟投入项目服务的人员的承诺，不得任意更换或减少。如有更换须提前报采购人书面审批，任何更换应不低于响应文件中的要求。采购人的审批不免除中选供应商的责任和义务；</w:t>
            </w:r>
          </w:p>
          <w:p w14:paraId="5780B8FB">
            <w:pPr>
              <w:rPr>
                <w:rFonts w:ascii="宋体" w:hAnsi="宋体" w:cs="宋体" w:eastAsiaTheme="minorEastAsia"/>
                <w:szCs w:val="21"/>
              </w:rPr>
            </w:pPr>
            <w:r>
              <w:rPr>
                <w:rFonts w:hint="eastAsia" w:ascii="宋体" w:hAnsi="宋体" w:cs="宋体"/>
                <w:szCs w:val="21"/>
              </w:rPr>
              <w:t>（7）所有制作视频资源的视音频及相关素材，须向采购人提供完整的Adobe Premiere或After Effects项目工程文件和源文件；</w:t>
            </w:r>
          </w:p>
          <w:p w14:paraId="7C95FFF5">
            <w:pPr>
              <w:rPr>
                <w:rFonts w:eastAsiaTheme="minorEastAsia"/>
              </w:rPr>
            </w:pPr>
            <w:r>
              <w:rPr>
                <w:rFonts w:hint="eastAsia" w:ascii="宋体" w:hAnsi="宋体" w:cs="宋体"/>
                <w:szCs w:val="21"/>
              </w:rPr>
              <w:t>（8）版权：视频拍摄与制作的成</w:t>
            </w:r>
            <w:bookmarkStart w:id="0" w:name="_GoBack"/>
            <w:bookmarkEnd w:id="0"/>
            <w:r>
              <w:rPr>
                <w:rFonts w:hint="eastAsia" w:ascii="宋体" w:hAnsi="宋体" w:cs="宋体"/>
                <w:szCs w:val="21"/>
              </w:rPr>
              <w:t>品所用素材资源不能有知识产权的纠纷。如产生法律纠纷，由中选供应商负责与第三方交涉并承担一切法律责任及因此产生的所有费用，采购人因此而遭致损失的，中选供应商应全额赔偿；</w:t>
            </w:r>
          </w:p>
          <w:p w14:paraId="7403AC51">
            <w:pPr>
              <w:rPr>
                <w:rFonts w:ascii="宋体" w:hAnsi="宋体" w:cs="宋体"/>
                <w:szCs w:val="21"/>
              </w:rPr>
            </w:pPr>
            <w:r>
              <w:rPr>
                <w:rFonts w:hint="eastAsia" w:ascii="宋体" w:hAnsi="宋体" w:cs="宋体"/>
                <w:szCs w:val="21"/>
              </w:rPr>
              <w:t>（9）供货期</w:t>
            </w:r>
          </w:p>
          <w:p w14:paraId="4C8186B6">
            <w:pPr>
              <w:rPr>
                <w:rFonts w:hAnsi="仿宋"/>
                <w:szCs w:val="32"/>
              </w:rPr>
            </w:pPr>
            <w:r>
              <w:rPr>
                <w:rFonts w:hint="eastAsia" w:hAnsi="仿宋"/>
                <w:szCs w:val="32"/>
              </w:rPr>
              <w:t>1）</w:t>
            </w:r>
            <w:r>
              <w:rPr>
                <w:rFonts w:hint="eastAsia" w:hAnsi="仿宋"/>
                <w:color w:val="auto"/>
                <w:szCs w:val="32"/>
                <w:highlight w:val="none"/>
              </w:rPr>
              <w:t>合同签订后</w:t>
            </w:r>
            <w:r>
              <w:rPr>
                <w:rFonts w:hint="eastAsia" w:hAnsi="仿宋"/>
                <w:color w:val="auto"/>
                <w:szCs w:val="32"/>
                <w:highlight w:val="none"/>
                <w:lang w:val="en-US" w:eastAsia="zh-CN"/>
              </w:rPr>
              <w:t>120个日历日</w:t>
            </w:r>
            <w:r>
              <w:rPr>
                <w:rFonts w:hint="eastAsia" w:hAnsi="仿宋"/>
                <w:color w:val="auto"/>
                <w:szCs w:val="32"/>
                <w:highlight w:val="none"/>
              </w:rPr>
              <w:t>内完成整个项目的供货、安装、调试、验收合格并交付使用</w:t>
            </w:r>
            <w:r>
              <w:rPr>
                <w:rFonts w:hint="eastAsia" w:hAnsi="仿宋"/>
                <w:color w:val="auto"/>
                <w:szCs w:val="32"/>
                <w:highlight w:val="none"/>
                <w:lang w:eastAsia="zh-CN"/>
              </w:rPr>
              <w:t>。</w:t>
            </w:r>
          </w:p>
          <w:p w14:paraId="58DD027A">
            <w:pPr>
              <w:rPr>
                <w:rFonts w:ascii="宋体" w:hAnsi="宋体" w:cs="宋体"/>
                <w:sz w:val="28"/>
                <w:szCs w:val="28"/>
              </w:rPr>
            </w:pPr>
            <w:r>
              <w:rPr>
                <w:rFonts w:hint="eastAsia" w:hAnsi="仿宋"/>
                <w:szCs w:val="32"/>
              </w:rPr>
              <w:t>2）服务履约开始时间：合同签订后3日内。</w:t>
            </w:r>
          </w:p>
        </w:tc>
      </w:tr>
      <w:tr w14:paraId="2C8C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51D619DF">
            <w:pPr>
              <w:spacing w:line="500" w:lineRule="exact"/>
              <w:jc w:val="center"/>
              <w:rPr>
                <w:rFonts w:ascii="宋体" w:hAnsi="宋体" w:cs="宋体"/>
                <w:sz w:val="28"/>
                <w:szCs w:val="28"/>
              </w:rPr>
            </w:pPr>
          </w:p>
        </w:tc>
        <w:tc>
          <w:tcPr>
            <w:tcW w:w="8070" w:type="dxa"/>
            <w:gridSpan w:val="4"/>
            <w:vAlign w:val="center"/>
          </w:tcPr>
          <w:p w14:paraId="17C8F20E">
            <w:pPr>
              <w:rPr>
                <w:rFonts w:ascii="宋体" w:hAnsi="宋体" w:cs="宋体"/>
                <w:sz w:val="28"/>
                <w:szCs w:val="28"/>
              </w:rPr>
            </w:pPr>
            <w:r>
              <w:rPr>
                <w:rFonts w:hint="eastAsia" w:ascii="宋体" w:hAnsi="宋体" w:cs="宋体"/>
                <w:color w:val="auto"/>
                <w:szCs w:val="21"/>
              </w:rPr>
              <w:t>5.付款方式：项目完成，验收合格后采购人一次性采用银行转账方式支付全部合同金额。</w:t>
            </w:r>
          </w:p>
        </w:tc>
      </w:tr>
      <w:tr w14:paraId="5815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47A95016">
            <w:pPr>
              <w:spacing w:line="500" w:lineRule="exact"/>
              <w:jc w:val="center"/>
              <w:rPr>
                <w:rFonts w:ascii="宋体" w:hAnsi="宋体" w:cs="宋体"/>
                <w:sz w:val="28"/>
                <w:szCs w:val="28"/>
              </w:rPr>
            </w:pPr>
          </w:p>
        </w:tc>
        <w:tc>
          <w:tcPr>
            <w:tcW w:w="8070" w:type="dxa"/>
            <w:gridSpan w:val="4"/>
            <w:vAlign w:val="center"/>
          </w:tcPr>
          <w:p w14:paraId="5C8FD886">
            <w:pPr>
              <w:rPr>
                <w:rFonts w:ascii="宋体" w:hAnsi="宋体" w:cs="宋体"/>
                <w:szCs w:val="21"/>
              </w:rPr>
            </w:pPr>
            <w:r>
              <w:rPr>
                <w:rFonts w:hint="eastAsia" w:ascii="宋体" w:hAnsi="宋体" w:cs="宋体"/>
                <w:szCs w:val="21"/>
              </w:rPr>
              <w:t>6.验收要求</w:t>
            </w:r>
          </w:p>
          <w:p w14:paraId="4996EEC4">
            <w:pPr>
              <w:rPr>
                <w:rFonts w:ascii="宋体" w:hAnsi="宋体" w:cs="宋体"/>
                <w:szCs w:val="21"/>
              </w:rPr>
            </w:pPr>
            <w:r>
              <w:rPr>
                <w:rFonts w:hint="eastAsia" w:ascii="宋体" w:hAnsi="宋体" w:cs="宋体"/>
                <w:szCs w:val="21"/>
              </w:rPr>
              <w:t>1）项目验收执行采购方学校验收相关规定执行，采购方对全部课程资源进行验收；</w:t>
            </w:r>
          </w:p>
          <w:p w14:paraId="0900EAA2">
            <w:pPr>
              <w:rPr>
                <w:rFonts w:ascii="宋体" w:hAnsi="宋体" w:cs="宋体"/>
                <w:szCs w:val="21"/>
              </w:rPr>
            </w:pPr>
            <w:r>
              <w:rPr>
                <w:rFonts w:hint="eastAsia" w:ascii="宋体" w:hAnsi="宋体" w:cs="宋体"/>
                <w:szCs w:val="21"/>
              </w:rPr>
              <w:t>2）在本项目交付使用后，要求将各个阶段产生的全面、规范的成果和文档资料交付给采购人，而且要提供明确的交付清单。同时，成果和文档资料需符合项目的相关要求；</w:t>
            </w:r>
          </w:p>
          <w:p w14:paraId="5ECAE121">
            <w:pPr>
              <w:rPr>
                <w:rFonts w:ascii="宋体" w:hAnsi="宋体" w:cs="宋体"/>
                <w:szCs w:val="21"/>
              </w:rPr>
            </w:pPr>
            <w:r>
              <w:rPr>
                <w:rFonts w:hint="eastAsia" w:ascii="宋体" w:hAnsi="宋体" w:cs="宋体"/>
                <w:szCs w:val="21"/>
              </w:rPr>
              <w:t>3）项目验收应以国家颁发的相关的验收规范、质量检验标准及项目综合评选文件及响应文件、合同为依据。中选供应商须为验收提供必需的相关条件及一切费用；</w:t>
            </w:r>
          </w:p>
          <w:p w14:paraId="39BF8374">
            <w:pPr>
              <w:rPr>
                <w:rFonts w:ascii="宋体" w:hAnsi="宋体" w:cs="宋体"/>
                <w:szCs w:val="21"/>
              </w:rPr>
            </w:pPr>
            <w:r>
              <w:rPr>
                <w:rFonts w:hint="eastAsia" w:ascii="宋体" w:hAnsi="宋体" w:cs="宋体"/>
                <w:szCs w:val="21"/>
              </w:rPr>
              <w:t>4）在进行项目验收过程中，如发现不合格须更换或重新调试的部分，双方在验收时应议定修补措施和整改期限，由中选供应商在规定期限内完成，完成后经验收合格再行移交，因此而发生的各项费用由中选供应商承担；</w:t>
            </w:r>
          </w:p>
          <w:p w14:paraId="4F21F3BC">
            <w:pPr>
              <w:rPr>
                <w:rFonts w:ascii="宋体" w:hAnsi="宋体" w:cs="宋体"/>
                <w:szCs w:val="21"/>
              </w:rPr>
            </w:pPr>
            <w:r>
              <w:rPr>
                <w:rFonts w:hint="eastAsia" w:ascii="宋体" w:hAnsi="宋体" w:cs="宋体"/>
                <w:szCs w:val="21"/>
              </w:rPr>
              <w:t>★5）资源版权归属：所有课程相关资源的版权完全归采购人所有，成交供应商不得外泄所有课程资料和所制作的成品。（提供承诺函，格式自拟）</w:t>
            </w:r>
          </w:p>
          <w:p w14:paraId="1CDDF928">
            <w:pPr>
              <w:widowControl/>
              <w:spacing w:line="400" w:lineRule="exact"/>
              <w:rPr>
                <w:rFonts w:ascii="宋体" w:hAnsi="宋体" w:cs="宋体"/>
                <w:sz w:val="28"/>
                <w:szCs w:val="28"/>
              </w:rPr>
            </w:pPr>
          </w:p>
        </w:tc>
      </w:tr>
    </w:tbl>
    <w:p w14:paraId="585FF880">
      <w:pPr>
        <w:rPr>
          <w:b/>
          <w:bCs/>
        </w:rPr>
      </w:pPr>
    </w:p>
    <w:p w14:paraId="11D55E9B">
      <w:pPr>
        <w:rPr>
          <w:rFonts w:asciiTheme="majorEastAsia" w:hAnsiTheme="majorEastAsia" w:eastAsiaTheme="majorEastAsia" w:cstheme="majorEastAsia"/>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269B1"/>
    <w:multiLevelType w:val="singleLevel"/>
    <w:tmpl w:val="A88269B1"/>
    <w:lvl w:ilvl="0" w:tentative="0">
      <w:start w:val="2"/>
      <w:numFmt w:val="decimal"/>
      <w:suff w:val="nothing"/>
      <w:lvlText w:val="（%1）"/>
      <w:lvlJc w:val="left"/>
    </w:lvl>
  </w:abstractNum>
  <w:abstractNum w:abstractNumId="1">
    <w:nsid w:val="00000008"/>
    <w:multiLevelType w:val="multilevel"/>
    <w:tmpl w:val="00000008"/>
    <w:lvl w:ilvl="0" w:tentative="0">
      <w:start w:val="1"/>
      <w:numFmt w:val="decimal"/>
      <w:pStyle w:val="17"/>
      <w:lvlText w:val="第%1章"/>
      <w:lvlJc w:val="left"/>
      <w:pPr>
        <w:ind w:left="432" w:hanging="432"/>
      </w:pPr>
      <w:rPr>
        <w:rFonts w:hint="eastAsia"/>
        <w:lang w:val="en-US"/>
      </w:rPr>
    </w:lvl>
    <w:lvl w:ilvl="1" w:tentative="0">
      <w:start w:val="1"/>
      <w:numFmt w:val="decimal"/>
      <w:lvlText w:val="%1.%2"/>
      <w:lvlJc w:val="left"/>
      <w:pPr>
        <w:ind w:left="576" w:hanging="576"/>
      </w:pPr>
      <w:rPr>
        <w:rFonts w:hint="eastAsia"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720" w:hanging="720"/>
      </w:pPr>
      <w:rPr>
        <w:rFonts w:hint="eastAsia"/>
        <w:b w:val="0"/>
        <w:bCs w:val="0"/>
        <w:i w:val="0"/>
        <w:iCs w:val="0"/>
        <w:caps w:val="0"/>
        <w:smallCaps w:val="0"/>
        <w:strike w:val="0"/>
        <w:dstrike w:val="0"/>
        <w:vanish w:val="0"/>
        <w:color w:val="000000"/>
        <w:spacing w:val="0"/>
        <w:position w:val="0"/>
        <w:sz w:val="32"/>
        <w:szCs w:val="32"/>
        <w:u w:val="none"/>
        <w:vertAlign w:val="baseline"/>
      </w:rPr>
    </w:lvl>
    <w:lvl w:ilvl="3" w:tentative="0">
      <w:start w:val="1"/>
      <w:numFmt w:val="decimal"/>
      <w:lvlText w:val="%1.%2.%3.%4"/>
      <w:lvlJc w:val="left"/>
      <w:pPr>
        <w:ind w:left="864" w:hanging="864"/>
      </w:pPr>
      <w:rPr>
        <w:rFonts w:hint="eastAsia"/>
        <w:sz w:val="28"/>
        <w:szCs w:val="28"/>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16A3DAB6"/>
    <w:multiLevelType w:val="singleLevel"/>
    <w:tmpl w:val="16A3DAB6"/>
    <w:lvl w:ilvl="0" w:tentative="0">
      <w:start w:val="3"/>
      <w:numFmt w:val="decimal"/>
      <w:lvlText w:val="%1."/>
      <w:lvlJc w:val="left"/>
      <w:pPr>
        <w:tabs>
          <w:tab w:val="left" w:pos="312"/>
        </w:tabs>
      </w:pPr>
    </w:lvl>
  </w:abstractNum>
  <w:abstractNum w:abstractNumId="3">
    <w:nsid w:val="3A8DE474"/>
    <w:multiLevelType w:val="singleLevel"/>
    <w:tmpl w:val="3A8DE474"/>
    <w:lvl w:ilvl="0" w:tentative="0">
      <w:start w:val="6"/>
      <w:numFmt w:val="decimal"/>
      <w:suff w:val="nothing"/>
      <w:lvlText w:val="（%1）"/>
      <w:lvlJc w:val="left"/>
    </w:lvl>
  </w:abstractNum>
  <w:abstractNum w:abstractNumId="4">
    <w:nsid w:val="4887FAC2"/>
    <w:multiLevelType w:val="singleLevel"/>
    <w:tmpl w:val="4887FAC2"/>
    <w:lvl w:ilvl="0" w:tentative="0">
      <w:start w:val="4"/>
      <w:numFmt w:val="decimal"/>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mNjAwNmI0Yzg0YjkyNWZlNDM5YTVhN2YxMDgyM2IifQ=="/>
  </w:docVars>
  <w:rsids>
    <w:rsidRoot w:val="694D688D"/>
    <w:rsid w:val="000041EF"/>
    <w:rsid w:val="000255F7"/>
    <w:rsid w:val="0009357A"/>
    <w:rsid w:val="0028184B"/>
    <w:rsid w:val="00484122"/>
    <w:rsid w:val="004E6D53"/>
    <w:rsid w:val="0052142E"/>
    <w:rsid w:val="006D5C10"/>
    <w:rsid w:val="00905A3F"/>
    <w:rsid w:val="00F47A21"/>
    <w:rsid w:val="045C198C"/>
    <w:rsid w:val="04A47909"/>
    <w:rsid w:val="06A832D5"/>
    <w:rsid w:val="09081A55"/>
    <w:rsid w:val="0B250D53"/>
    <w:rsid w:val="0DF85BFA"/>
    <w:rsid w:val="128B41E5"/>
    <w:rsid w:val="12F85CAD"/>
    <w:rsid w:val="13BF008F"/>
    <w:rsid w:val="151A6DDB"/>
    <w:rsid w:val="162A04D7"/>
    <w:rsid w:val="1749574C"/>
    <w:rsid w:val="179B2BD0"/>
    <w:rsid w:val="1A2D1D6C"/>
    <w:rsid w:val="1C432F6C"/>
    <w:rsid w:val="1FFF69C3"/>
    <w:rsid w:val="21FD7A23"/>
    <w:rsid w:val="26532866"/>
    <w:rsid w:val="2AC85573"/>
    <w:rsid w:val="2BE71CBD"/>
    <w:rsid w:val="2CAA74D3"/>
    <w:rsid w:val="2D2A09B7"/>
    <w:rsid w:val="2D3164B2"/>
    <w:rsid w:val="2DF45CF7"/>
    <w:rsid w:val="2FF60D77"/>
    <w:rsid w:val="30950187"/>
    <w:rsid w:val="33C024F3"/>
    <w:rsid w:val="34AB1DDC"/>
    <w:rsid w:val="375B0C53"/>
    <w:rsid w:val="3C2B7FAE"/>
    <w:rsid w:val="3DC16D4B"/>
    <w:rsid w:val="411354A0"/>
    <w:rsid w:val="420509D6"/>
    <w:rsid w:val="42631AB9"/>
    <w:rsid w:val="43102CD4"/>
    <w:rsid w:val="43DF6FFD"/>
    <w:rsid w:val="45C0275F"/>
    <w:rsid w:val="46815DEF"/>
    <w:rsid w:val="47AA604F"/>
    <w:rsid w:val="484824C1"/>
    <w:rsid w:val="48B12C52"/>
    <w:rsid w:val="493F70F2"/>
    <w:rsid w:val="4CEA4F40"/>
    <w:rsid w:val="4D265A75"/>
    <w:rsid w:val="4DB85314"/>
    <w:rsid w:val="4F4715BA"/>
    <w:rsid w:val="50311B77"/>
    <w:rsid w:val="53A22071"/>
    <w:rsid w:val="5416407D"/>
    <w:rsid w:val="561A3765"/>
    <w:rsid w:val="5881185B"/>
    <w:rsid w:val="58D565A1"/>
    <w:rsid w:val="594476B5"/>
    <w:rsid w:val="59DE096B"/>
    <w:rsid w:val="5A912109"/>
    <w:rsid w:val="5C0E4090"/>
    <w:rsid w:val="5D120927"/>
    <w:rsid w:val="5F8E13C9"/>
    <w:rsid w:val="5FF64DCE"/>
    <w:rsid w:val="60D67E84"/>
    <w:rsid w:val="617E3EAA"/>
    <w:rsid w:val="626E4C6A"/>
    <w:rsid w:val="64562E80"/>
    <w:rsid w:val="64E25391"/>
    <w:rsid w:val="651910A2"/>
    <w:rsid w:val="666103AA"/>
    <w:rsid w:val="694D688D"/>
    <w:rsid w:val="6D0914F3"/>
    <w:rsid w:val="6E973AA4"/>
    <w:rsid w:val="72E91F09"/>
    <w:rsid w:val="73D965FE"/>
    <w:rsid w:val="7511347A"/>
    <w:rsid w:val="754F605D"/>
    <w:rsid w:val="75874327"/>
    <w:rsid w:val="75F83CE5"/>
    <w:rsid w:val="76BE361B"/>
    <w:rsid w:val="7795006B"/>
    <w:rsid w:val="78E86464"/>
    <w:rsid w:val="7B1A326E"/>
    <w:rsid w:val="7FB12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3">
    <w:name w:val="heading 4"/>
    <w:basedOn w:val="1"/>
    <w:next w:val="1"/>
    <w:unhideWhenUsed/>
    <w:qFormat/>
    <w:uiPriority w:val="0"/>
    <w:pPr>
      <w:autoSpaceDE w:val="0"/>
      <w:autoSpaceDN w:val="0"/>
      <w:adjustRightInd w:val="0"/>
      <w:snapToGrid w:val="0"/>
      <w:spacing w:before="120" w:after="120" w:line="300" w:lineRule="auto"/>
      <w:ind w:left="862" w:hanging="862"/>
      <w:outlineLvl w:val="3"/>
    </w:pPr>
    <w:rPr>
      <w:rFonts w:ascii="宋体" w:hAnsi="宋体"/>
      <w:b/>
      <w:color w:val="000000"/>
      <w:sz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table of authorities"/>
    <w:basedOn w:val="1"/>
    <w:next w:val="1"/>
    <w:qFormat/>
    <w:uiPriority w:val="0"/>
    <w:pPr>
      <w:spacing w:line="320" w:lineRule="exact"/>
    </w:pPr>
    <w:rPr>
      <w:rFonts w:ascii="Calibri" w:hAnsi="Calibri"/>
    </w:rPr>
  </w:style>
  <w:style w:type="paragraph" w:styleId="5">
    <w:name w:val="annotation text"/>
    <w:basedOn w:val="1"/>
    <w:qFormat/>
    <w:uiPriority w:val="99"/>
    <w:pPr>
      <w:jc w:val="left"/>
    </w:pPr>
    <w:rPr>
      <w:rFonts w:ascii="Calibri" w:hAnsi="Calibri"/>
    </w:rPr>
  </w:style>
  <w:style w:type="paragraph" w:styleId="6">
    <w:name w:val="Body Text"/>
    <w:basedOn w:val="1"/>
    <w:qFormat/>
    <w:uiPriority w:val="0"/>
    <w:pPr>
      <w:spacing w:line="360" w:lineRule="auto"/>
    </w:pPr>
    <w:rPr>
      <w:szCs w:val="20"/>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pPr>
    <w:rPr>
      <w:kern w:val="0"/>
      <w:sz w:val="24"/>
    </w:rPr>
  </w:style>
  <w:style w:type="paragraph" w:styleId="10">
    <w:name w:val="Body Text First Indent"/>
    <w:basedOn w:val="1"/>
    <w:next w:val="1"/>
    <w:qFormat/>
    <w:uiPriority w:val="0"/>
    <w:pPr>
      <w:spacing w:after="120"/>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paragraph" w:customStyle="1" w:styleId="15">
    <w:name w:val="样式 宋体 行距: 1.5 倍行距"/>
    <w:basedOn w:val="1"/>
    <w:next w:val="1"/>
    <w:qFormat/>
    <w:uiPriority w:val="0"/>
    <w:pPr>
      <w:jc w:val="center"/>
    </w:pPr>
    <w:rPr>
      <w:b/>
    </w:rPr>
  </w:style>
  <w:style w:type="character" w:customStyle="1" w:styleId="16">
    <w:name w:val="NormalCharacter"/>
    <w:autoRedefine/>
    <w:qFormat/>
    <w:uiPriority w:val="0"/>
  </w:style>
  <w:style w:type="paragraph" w:customStyle="1" w:styleId="17">
    <w:name w:val="标题 1 New"/>
    <w:basedOn w:val="18"/>
    <w:next w:val="19"/>
    <w:autoRedefine/>
    <w:qFormat/>
    <w:uiPriority w:val="0"/>
    <w:pPr>
      <w:numPr>
        <w:ilvl w:val="0"/>
        <w:numId w:val="1"/>
      </w:numPr>
      <w:ind w:left="431" w:firstLine="0" w:firstLineChars="0"/>
      <w:jc w:val="left"/>
      <w:outlineLvl w:val="0"/>
    </w:pPr>
    <w:rPr>
      <w:rFonts w:ascii="微软雅黑" w:hAnsi="微软雅黑" w:eastAsia="微软雅黑"/>
      <w:b/>
      <w:kern w:val="44"/>
      <w:sz w:val="36"/>
    </w:rPr>
  </w:style>
  <w:style w:type="paragraph" w:customStyle="1" w:styleId="18">
    <w:name w:val="正文 New New"/>
    <w:autoRedefine/>
    <w:qFormat/>
    <w:uiPriority w:val="0"/>
    <w:pPr>
      <w:widowControl w:val="0"/>
      <w:adjustRightInd w:val="0"/>
      <w:spacing w:before="60" w:after="60" w:line="360" w:lineRule="auto"/>
      <w:ind w:firstLine="200" w:firstLineChars="200"/>
      <w:jc w:val="both"/>
      <w:textAlignment w:val="baseline"/>
    </w:pPr>
    <w:rPr>
      <w:rFonts w:ascii="等线" w:hAnsi="等线" w:eastAsia="等线" w:cs="Times New Roman"/>
      <w:sz w:val="21"/>
      <w:lang w:val="en-US" w:eastAsia="zh-CN" w:bidi="ar-SA"/>
    </w:rPr>
  </w:style>
  <w:style w:type="paragraph" w:customStyle="1" w:styleId="19">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0">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null3"/>
    <w:hidden/>
    <w:qFormat/>
    <w:uiPriority w:val="0"/>
    <w:rPr>
      <w:rFonts w:hint="eastAsia" w:asciiTheme="minorHAnsi" w:hAnsiTheme="minorHAnsi" w:eastAsiaTheme="minorEastAsia" w:cstheme="minorBidi"/>
      <w:lang w:val="en-US" w:eastAsia="zh-Hans" w:bidi="ar-SA"/>
    </w:rPr>
  </w:style>
  <w:style w:type="character" w:customStyle="1" w:styleId="22">
    <w:name w:val="页眉 Char"/>
    <w:basedOn w:val="13"/>
    <w:link w:val="8"/>
    <w:qFormat/>
    <w:uiPriority w:val="0"/>
    <w:rPr>
      <w:kern w:val="2"/>
      <w:sz w:val="18"/>
      <w:szCs w:val="18"/>
    </w:rPr>
  </w:style>
  <w:style w:type="character" w:customStyle="1" w:styleId="23">
    <w:name w:val="页脚 Char"/>
    <w:basedOn w:val="13"/>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5854</Words>
  <Characters>6107</Characters>
  <Lines>45</Lines>
  <Paragraphs>12</Paragraphs>
  <TotalTime>0</TotalTime>
  <ScaleCrop>false</ScaleCrop>
  <LinksUpToDate>false</LinksUpToDate>
  <CharactersWithSpaces>6178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2024-05-26T06:29:00Z</dcterms:created>
  <dc:creator>橙为教育助教孔老师</dc:creator>
  <cp:lastModifiedBy>叶枫o(∩_∩)</cp:lastModifiedBy>
  <cp:lastPrinted>2025-12-12T07:11:00Z</cp:lastPrinted>
  <dcterms:modified xsi:type="dcterms:W3CDTF">2025-12-15T03:48:16Z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EF3F302205C64DE4AD5B60829200A0E1_13</vt:lpwstr>
  </property>
  <property fmtid="{D5CDD505-2E9C-101B-9397-08002B2CF9AE}" pid="4" name="KSOTemplateDocerSaveRecord">
    <vt:lpwstr>eyJoZGlkIjoiODkxYjZjY2QxZjQ4NDU3MWE3NzA4NTA4MGE1MzZhZmYiLCJ1c2VySWQiOiIzNDE0NzkxODAifQ==</vt:lpwstr>
  </property>
</Properties>
</file>