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493"/>
        <w:tblOverlap w:val="never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37"/>
        <w:gridCol w:w="10001"/>
        <w:gridCol w:w="935"/>
      </w:tblGrid>
      <w:tr w14:paraId="743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9" w:type="pct"/>
            <w:vAlign w:val="center"/>
          </w:tcPr>
          <w:p w14:paraId="4F03566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4168" w:type="pct"/>
            <w:gridSpan w:val="2"/>
            <w:vAlign w:val="center"/>
          </w:tcPr>
          <w:p w14:paraId="1ABAC0A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评审标准</w:t>
            </w:r>
          </w:p>
        </w:tc>
        <w:tc>
          <w:tcPr>
            <w:tcW w:w="332" w:type="pct"/>
            <w:vAlign w:val="center"/>
          </w:tcPr>
          <w:p w14:paraId="3CB9AA5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得分</w:t>
            </w:r>
          </w:p>
        </w:tc>
      </w:tr>
      <w:tr w14:paraId="42F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9" w:type="pct"/>
            <w:vAlign w:val="center"/>
          </w:tcPr>
          <w:p w14:paraId="6E564B7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分值构成</w:t>
            </w:r>
          </w:p>
        </w:tc>
        <w:tc>
          <w:tcPr>
            <w:tcW w:w="4168" w:type="pct"/>
            <w:gridSpan w:val="2"/>
            <w:vAlign w:val="center"/>
          </w:tcPr>
          <w:p w14:paraId="50F6F859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技术部分50.0分，商务部分20.0分，报价得分30.0分</w:t>
            </w:r>
          </w:p>
        </w:tc>
        <w:tc>
          <w:tcPr>
            <w:tcW w:w="332" w:type="pct"/>
            <w:vAlign w:val="center"/>
          </w:tcPr>
          <w:p w14:paraId="269E1D3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5326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 w14:paraId="67A3833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</w:t>
            </w:r>
          </w:p>
          <w:p w14:paraId="1F931BD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17" w:type="pct"/>
            <w:vAlign w:val="center"/>
          </w:tcPr>
          <w:p w14:paraId="4E7DB2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技术评分</w:t>
            </w:r>
          </w:p>
          <w:p w14:paraId="6181956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14971D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详见《附件1:采购“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窗帘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”参数及需求响应表》，全部响应的得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eastAsia="仿宋_GB2312"/>
                <w:bCs/>
                <w:kern w:val="0"/>
                <w:sz w:val="24"/>
              </w:rPr>
              <w:t>分。每项不响应减“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”分，减到0分为止。本部分评分内容为客观分，评审专家评分须一致。</w:t>
            </w:r>
          </w:p>
        </w:tc>
        <w:tc>
          <w:tcPr>
            <w:tcW w:w="332" w:type="pct"/>
          </w:tcPr>
          <w:p w14:paraId="2E484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C2A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F658D5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840359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质量保证措施</w:t>
            </w:r>
          </w:p>
          <w:p w14:paraId="44FFDED1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7B767451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投报人质量管理体系健全，技术支持有保障，人员安排合理，能够在服务期内高质量完成采购要求。优秀的，得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分；不提供0分。</w:t>
            </w:r>
          </w:p>
        </w:tc>
        <w:tc>
          <w:tcPr>
            <w:tcW w:w="332" w:type="pct"/>
          </w:tcPr>
          <w:p w14:paraId="11CC1571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E3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6A00023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1F0ED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服务承诺</w:t>
            </w:r>
          </w:p>
          <w:p w14:paraId="6DF0C83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40790EF2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投报人须提供沟通机制，内容包括：1.服务人员安排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bCs/>
                <w:kern w:val="0"/>
                <w:sz w:val="24"/>
              </w:rPr>
              <w:t>2.沟通方案，要求有专人定期沟通、配合。优秀的，得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分；不提供得0分。</w:t>
            </w:r>
          </w:p>
        </w:tc>
        <w:tc>
          <w:tcPr>
            <w:tcW w:w="332" w:type="pct"/>
          </w:tcPr>
          <w:p w14:paraId="51BEB29E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6DC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restart"/>
            <w:vAlign w:val="center"/>
          </w:tcPr>
          <w:p w14:paraId="780DD88F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商务部分</w:t>
            </w:r>
          </w:p>
          <w:p w14:paraId="577DCA7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（20分）</w:t>
            </w:r>
          </w:p>
        </w:tc>
        <w:tc>
          <w:tcPr>
            <w:tcW w:w="617" w:type="pct"/>
            <w:vAlign w:val="center"/>
          </w:tcPr>
          <w:p w14:paraId="443925D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基本情况</w:t>
            </w:r>
          </w:p>
          <w:p w14:paraId="4B45F2D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9660296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资质情况(承担专业资质等)，拟投入本项目团队主要成员情况及参与过相关项目的资料，需提供人员名册，必须保证后续参与该项工作。优秀的，得5分；良好的，得3分；一般得1分；不提供得0分。</w:t>
            </w:r>
          </w:p>
        </w:tc>
        <w:tc>
          <w:tcPr>
            <w:tcW w:w="332" w:type="pct"/>
          </w:tcPr>
          <w:p w14:paraId="56D0A87B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F0E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continue"/>
            <w:vAlign w:val="center"/>
          </w:tcPr>
          <w:p w14:paraId="12C2244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7C5C30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项目业绩</w:t>
            </w:r>
          </w:p>
          <w:p w14:paraId="590BE33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717C6160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以投报人名义签订的类似项目，每提供一个类似项目得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分，本项满分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分。 注：以上须提供项目合同的复印件并盖投报人公章，项目合同复印件应包含项目名称、合同金额、签约时间、双方盖章等内容，否则不得分。</w:t>
            </w:r>
          </w:p>
        </w:tc>
        <w:tc>
          <w:tcPr>
            <w:tcW w:w="332" w:type="pct"/>
          </w:tcPr>
          <w:p w14:paraId="034D20C5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7C8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vMerge w:val="continue"/>
            <w:vAlign w:val="center"/>
          </w:tcPr>
          <w:p w14:paraId="202685C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36B30BC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售后服务</w:t>
            </w:r>
          </w:p>
          <w:p w14:paraId="50964585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F11DB47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按照质保期及售后服务要求，比较售后服务方案进行评价。优秀的，得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分；不提供得0分。</w:t>
            </w:r>
          </w:p>
        </w:tc>
        <w:tc>
          <w:tcPr>
            <w:tcW w:w="332" w:type="pct"/>
          </w:tcPr>
          <w:p w14:paraId="16693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5E1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9" w:type="pct"/>
            <w:vAlign w:val="center"/>
          </w:tcPr>
          <w:p w14:paraId="7EE142EB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投报价</w:t>
            </w:r>
          </w:p>
          <w:p w14:paraId="06149DAC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17" w:type="pct"/>
            <w:vAlign w:val="center"/>
          </w:tcPr>
          <w:p w14:paraId="756E7A0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</w:t>
            </w:r>
          </w:p>
          <w:p w14:paraId="222DA0B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2F70CB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投报价得分＝（评审基准价/投报价）×价格分值（注：满足需求且投报价格最低的投报价为评审基准价。）最低报价不是中选的唯一依据。</w:t>
            </w:r>
          </w:p>
        </w:tc>
        <w:tc>
          <w:tcPr>
            <w:tcW w:w="332" w:type="pct"/>
          </w:tcPr>
          <w:p w14:paraId="38CCB47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10EB3D2D">
      <w:pPr>
        <w:rPr>
          <w:rFonts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：遴选供应商评分标准</w:t>
      </w:r>
    </w:p>
    <w:p w14:paraId="204C4A1A">
      <w:pPr>
        <w:rPr>
          <w:rFonts w:eastAsia="仿宋_GB2312"/>
          <w:b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IxMzczOTM5N2M0M2RhMjkyMGRkNTMwYWMxZWUifQ=="/>
  </w:docVars>
  <w:rsids>
    <w:rsidRoot w:val="45173D14"/>
    <w:rsid w:val="00060586"/>
    <w:rsid w:val="00127DA6"/>
    <w:rsid w:val="001E5783"/>
    <w:rsid w:val="0020191A"/>
    <w:rsid w:val="00325854"/>
    <w:rsid w:val="00671174"/>
    <w:rsid w:val="00676ECF"/>
    <w:rsid w:val="00B03FE5"/>
    <w:rsid w:val="00F10CDF"/>
    <w:rsid w:val="034467CB"/>
    <w:rsid w:val="079C3D4F"/>
    <w:rsid w:val="08AE00F1"/>
    <w:rsid w:val="09271661"/>
    <w:rsid w:val="10A82D8E"/>
    <w:rsid w:val="173E6AE4"/>
    <w:rsid w:val="19AB3CB2"/>
    <w:rsid w:val="1D3E15EC"/>
    <w:rsid w:val="2365426B"/>
    <w:rsid w:val="261D43D0"/>
    <w:rsid w:val="392230CA"/>
    <w:rsid w:val="3AE64F13"/>
    <w:rsid w:val="3C0D127D"/>
    <w:rsid w:val="3E51529E"/>
    <w:rsid w:val="428003B2"/>
    <w:rsid w:val="4415379F"/>
    <w:rsid w:val="45173D14"/>
    <w:rsid w:val="45C0463C"/>
    <w:rsid w:val="50600077"/>
    <w:rsid w:val="56394CFF"/>
    <w:rsid w:val="5C266F13"/>
    <w:rsid w:val="5C3039BF"/>
    <w:rsid w:val="5DCA688E"/>
    <w:rsid w:val="5E3C7FB8"/>
    <w:rsid w:val="5F9E6F56"/>
    <w:rsid w:val="5FE625A7"/>
    <w:rsid w:val="65FE0EE5"/>
    <w:rsid w:val="6BC37AC0"/>
    <w:rsid w:val="6CA94BA3"/>
    <w:rsid w:val="6E3966DF"/>
    <w:rsid w:val="71553073"/>
    <w:rsid w:val="734D6539"/>
    <w:rsid w:val="793B78B0"/>
    <w:rsid w:val="7A342CD0"/>
    <w:rsid w:val="7A5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648</Words>
  <Characters>673</Characters>
  <Lines>5</Lines>
  <Paragraphs>1</Paragraphs>
  <TotalTime>52</TotalTime>
  <ScaleCrop>false</ScaleCrop>
  <LinksUpToDate>false</LinksUpToDate>
  <CharactersWithSpaces>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2024-02-25T03:30:00Z</dcterms:created>
  <dc:creator>hp</dc:creator>
  <cp:lastModifiedBy>叶枫o(∩_∩)</cp:lastModifiedBy>
  <cp:lastPrinted>2024-07-18T07:14:00Z</cp:lastPrinted>
  <dcterms:modified xsi:type="dcterms:W3CDTF">2025-05-23T08:57:57Z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85A2CA3EFDAF477AB12347AA3F812DF5_13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